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1757E" w14:textId="0570E9CF" w:rsidR="000A622B" w:rsidRDefault="57ADEA4A" w:rsidP="57ADEA4A">
      <w:pPr>
        <w:jc w:val="center"/>
        <w:rPr>
          <w:rFonts w:ascii="Arial" w:hAnsi="Arial" w:cs="Arial"/>
          <w:b/>
          <w:bCs/>
          <w:sz w:val="24"/>
          <w:szCs w:val="24"/>
        </w:rPr>
      </w:pPr>
      <w:bookmarkStart w:id="0" w:name="_GoBack"/>
      <w:bookmarkEnd w:id="0"/>
      <w:r w:rsidRPr="57ADEA4A">
        <w:rPr>
          <w:rFonts w:ascii="Arial" w:hAnsi="Arial" w:cs="Arial"/>
          <w:b/>
          <w:bCs/>
          <w:sz w:val="24"/>
          <w:szCs w:val="24"/>
        </w:rPr>
        <w:t>TERMS AND CONDITIONS FOR CONTRACT CHC/623</w:t>
      </w:r>
    </w:p>
    <w:p w14:paraId="63F6FE8D" w14:textId="77777777" w:rsidR="006277C9" w:rsidRDefault="006277C9" w:rsidP="000A622B">
      <w:pPr>
        <w:jc w:val="center"/>
        <w:rPr>
          <w:rFonts w:ascii="Arial" w:hAnsi="Arial" w:cs="Arial"/>
          <w:b/>
          <w:sz w:val="24"/>
          <w:szCs w:val="24"/>
        </w:rPr>
      </w:pPr>
    </w:p>
    <w:p w14:paraId="4D0E5E44" w14:textId="77777777" w:rsidR="006277C9" w:rsidRPr="00430D09" w:rsidRDefault="006277C9" w:rsidP="006277C9">
      <w:pPr>
        <w:widowControl w:val="0"/>
        <w:numPr>
          <w:ilvl w:val="0"/>
          <w:numId w:val="1"/>
        </w:numPr>
        <w:autoSpaceDE w:val="0"/>
        <w:autoSpaceDN w:val="0"/>
        <w:adjustRightInd w:val="0"/>
        <w:spacing w:after="60" w:line="240" w:lineRule="auto"/>
        <w:rPr>
          <w:rFonts w:ascii="Arial" w:hAnsi="Arial" w:cs="Arial"/>
          <w:sz w:val="24"/>
          <w:szCs w:val="24"/>
        </w:rPr>
      </w:pPr>
      <w:r w:rsidRPr="00430D09">
        <w:rPr>
          <w:rFonts w:ascii="Arial" w:hAnsi="Arial" w:cs="Arial"/>
          <w:b/>
          <w:bCs/>
        </w:rPr>
        <w:t>Definitions - In the Contract:</w:t>
      </w:r>
    </w:p>
    <w:p w14:paraId="3B432C59"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1B091D6A"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The Authority   </w:t>
      </w:r>
      <w:r>
        <w:rPr>
          <w:rFonts w:ascii="Arial" w:hAnsi="Arial" w:cs="Arial"/>
          <w:color w:val="000000"/>
        </w:rPr>
        <w:t>means the Secretary of State for Defence of the United Kingdom of Great Britain and Northern Ireland, (referred to in this document as "the Authority"), acting as part of the Crown;</w:t>
      </w:r>
    </w:p>
    <w:p w14:paraId="47BA1F22"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Business Day   </w:t>
      </w:r>
      <w:r>
        <w:rPr>
          <w:rFonts w:ascii="Arial" w:hAnsi="Arial" w:cs="Arial"/>
          <w:color w:val="000000"/>
        </w:rPr>
        <w:t>means 09:00 to 17:00 Monday to Friday, excluding public and statutory holidays;</w:t>
      </w:r>
    </w:p>
    <w:p w14:paraId="4A493AF6" w14:textId="63CAB988" w:rsidR="006277C9" w:rsidRDefault="017EE080" w:rsidP="017EE080">
      <w:pPr>
        <w:widowControl w:val="0"/>
        <w:autoSpaceDE w:val="0"/>
        <w:autoSpaceDN w:val="0"/>
        <w:adjustRightInd w:val="0"/>
        <w:spacing w:after="60" w:line="240" w:lineRule="auto"/>
        <w:ind w:left="120"/>
        <w:rPr>
          <w:rFonts w:ascii="Arial" w:hAnsi="Arial" w:cs="Arial"/>
          <w:sz w:val="24"/>
          <w:szCs w:val="24"/>
        </w:rPr>
      </w:pPr>
      <w:r w:rsidRPr="017EE080">
        <w:rPr>
          <w:rFonts w:ascii="Arial" w:hAnsi="Arial" w:cs="Arial"/>
          <w:b/>
          <w:bCs/>
          <w:color w:val="000000" w:themeColor="text1"/>
        </w:rPr>
        <w:t>Contract</w:t>
      </w:r>
      <w:r w:rsidRPr="017EE080">
        <w:rPr>
          <w:rFonts w:ascii="Arial" w:hAnsi="Arial" w:cs="Arial"/>
          <w:color w:val="000000" w:themeColor="text1"/>
        </w:rPr>
        <w:t xml:space="preserve">   means the agreement concluded between the Authority and the Contractor, including all terms and conditions, specifications, plans, drawings, schedules and other documentation, expressly made part of the agreement in accordance with Clause 2.c;</w:t>
      </w:r>
    </w:p>
    <w:p w14:paraId="7667C08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Contractor   </w:t>
      </w:r>
      <w:r>
        <w:rPr>
          <w:rFonts w:ascii="Arial" w:hAnsi="Arial" w:cs="Arial"/>
          <w:color w:val="000000"/>
        </w:rPr>
        <w:t>means the person, firm or company specified as such in the Contract;</w:t>
      </w:r>
    </w:p>
    <w:p w14:paraId="055156EE"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Contractor Commercially Sensitive Information  </w:t>
      </w:r>
      <w:r>
        <w:rPr>
          <w:rFonts w:ascii="Arial" w:hAnsi="Arial" w:cs="Arial"/>
          <w:color w:val="000000"/>
        </w:rPr>
        <w:t>means the information listed as such in the Contract, which is information notified by the Contractor to the Authority, which is acknowledged by the Authority as being commercially sensitive;</w:t>
      </w:r>
    </w:p>
    <w:p w14:paraId="1C80AD5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Contractor Deliverables</w:t>
      </w:r>
      <w:r>
        <w:rPr>
          <w:rFonts w:ascii="Arial" w:hAnsi="Arial" w:cs="Arial"/>
          <w:color w:val="000000"/>
        </w:rPr>
        <w:t xml:space="preserve">   means the goods and / or services including packaging (and supplied in accordance with any QA requirements if specified) which the Contractor is required to provide under the Contract in accordance with the schedule of requirements. </w:t>
      </w:r>
    </w:p>
    <w:p w14:paraId="0F85F9D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Effective Date of Contract</w:t>
      </w:r>
      <w:r>
        <w:rPr>
          <w:rFonts w:ascii="Arial" w:hAnsi="Arial" w:cs="Arial"/>
          <w:color w:val="000000"/>
        </w:rPr>
        <w:t xml:space="preserve">   means the date stated on the Contract or, if there is no such date stated, the date upon which both Parties have signed the Contract;</w:t>
      </w:r>
    </w:p>
    <w:p w14:paraId="21CF22F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Firm Price</w:t>
      </w:r>
      <w:r>
        <w:rPr>
          <w:rFonts w:ascii="Arial" w:hAnsi="Arial" w:cs="Arial"/>
          <w:color w:val="000000"/>
        </w:rPr>
        <w:t xml:space="preserve">   means a price excluding Value Added Tax (VAT) which is not subject to variation;</w:t>
      </w:r>
    </w:p>
    <w:p w14:paraId="227C7655"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Hazardous Contractor Deliverable</w:t>
      </w:r>
      <w:r>
        <w:rPr>
          <w:rFonts w:ascii="Arial" w:hAnsi="Arial" w:cs="Arial"/>
          <w:color w:val="000000"/>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1BD45B3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Legislation  </w:t>
      </w:r>
      <w:r>
        <w:rPr>
          <w:rFonts w:ascii="Arial" w:hAnsi="Arial" w:cs="Arial"/>
          <w:color w:val="00000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3CBD347D"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Notices </w:t>
      </w:r>
      <w:r>
        <w:rPr>
          <w:rFonts w:ascii="Arial" w:hAnsi="Arial" w:cs="Arial"/>
          <w:color w:val="000000"/>
        </w:rPr>
        <w:t xml:space="preserve">  means all notices, orders, or other forms of communication required to be given in writing under or in connection with the Contract;</w:t>
      </w:r>
    </w:p>
    <w:p w14:paraId="4193668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Parties</w:t>
      </w:r>
      <w:r>
        <w:rPr>
          <w:rFonts w:ascii="Arial" w:hAnsi="Arial" w:cs="Arial"/>
          <w:color w:val="000000"/>
        </w:rPr>
        <w:t xml:space="preserve">   means the Contractor and the Authority, and Party shall be construed accordingly;</w:t>
      </w:r>
    </w:p>
    <w:p w14:paraId="4ED0BE41"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Transparency Information</w:t>
      </w:r>
      <w:r>
        <w:rPr>
          <w:rFonts w:ascii="Arial" w:hAnsi="Arial" w:cs="Arial"/>
          <w:color w:val="000000"/>
        </w:rPr>
        <w:t xml:space="preserve">   means the content of this Contract in its entirety, including from time to time agreed changes to the Contract, and details of any payments made by the Authority to the Contractor under the Contract.</w:t>
      </w:r>
    </w:p>
    <w:p w14:paraId="391F9775"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0C024729"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4E70B9B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2.   General</w:t>
      </w:r>
    </w:p>
    <w:p w14:paraId="5590DEA5" w14:textId="1BBFF666"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Contractor shall comply with all applicable Legislation, whether specifically referenced in this Contract or not.</w:t>
      </w:r>
      <w:r w:rsidR="00BB2885">
        <w:rPr>
          <w:rFonts w:ascii="Arial" w:hAnsi="Arial" w:cs="Arial"/>
          <w:color w:val="000000"/>
        </w:rPr>
        <w:t xml:space="preserve"> In the event of any Legislation change which </w:t>
      </w:r>
      <w:r w:rsidR="00534646">
        <w:rPr>
          <w:rFonts w:ascii="Arial" w:hAnsi="Arial" w:cs="Arial"/>
          <w:color w:val="000000"/>
        </w:rPr>
        <w:t xml:space="preserve">in the view of the Contractor </w:t>
      </w:r>
      <w:r w:rsidR="00BB2885">
        <w:rPr>
          <w:rFonts w:ascii="Arial" w:hAnsi="Arial" w:cs="Arial"/>
          <w:color w:val="000000"/>
        </w:rPr>
        <w:t>would materially affect the performance of the Contract</w:t>
      </w:r>
      <w:r w:rsidR="00534646">
        <w:rPr>
          <w:rFonts w:ascii="Arial" w:hAnsi="Arial" w:cs="Arial"/>
          <w:color w:val="000000"/>
        </w:rPr>
        <w:t xml:space="preserve"> and/or cause a material change in the Contract costs</w:t>
      </w:r>
      <w:r w:rsidR="00BB2885">
        <w:rPr>
          <w:rFonts w:ascii="Arial" w:hAnsi="Arial" w:cs="Arial"/>
          <w:color w:val="000000"/>
        </w:rPr>
        <w:t>, the Contractor shall submit a change proposal to the Authority to accommodate such a change in Legislation. Such change shall be negotiated in good faith by both Parties.</w:t>
      </w:r>
    </w:p>
    <w:p w14:paraId="31BA38E2"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b.   Any variation to the Contract shall have no effect unless expressly agreed in writing and signed by both Parties. </w:t>
      </w:r>
    </w:p>
    <w:p w14:paraId="502500E1" w14:textId="1A6649F9"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lastRenderedPageBreak/>
        <w:t>c.   If there is any inconsistency between these terms and conditions and the associated documents expressly referred to therein, the conflict shall be resolved according to the following descending order of priority:</w:t>
      </w:r>
    </w:p>
    <w:p w14:paraId="369F9C38"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(1)   the terms and conditions;</w:t>
      </w:r>
    </w:p>
    <w:p w14:paraId="1E971F64" w14:textId="636FD437" w:rsidR="00BB2885" w:rsidRPr="00BB2885" w:rsidRDefault="00BB2885" w:rsidP="00BB2885">
      <w:pPr>
        <w:pStyle w:val="Default"/>
        <w:ind w:left="567" w:hanging="455"/>
        <w:rPr>
          <w:sz w:val="22"/>
        </w:rPr>
      </w:pPr>
      <w:r w:rsidRPr="00BB2885">
        <w:rPr>
          <w:sz w:val="22"/>
        </w:rPr>
        <w:t xml:space="preserve">(2) </w:t>
      </w:r>
      <w:r w:rsidR="00DF6BB6">
        <w:rPr>
          <w:sz w:val="22"/>
        </w:rPr>
        <w:tab/>
      </w:r>
      <w:r w:rsidRPr="00BB2885">
        <w:rPr>
          <w:sz w:val="22"/>
        </w:rPr>
        <w:t>the</w:t>
      </w:r>
      <w:r w:rsidR="00F94502">
        <w:rPr>
          <w:sz w:val="22"/>
        </w:rPr>
        <w:t xml:space="preserve"> Contractor</w:t>
      </w:r>
      <w:r w:rsidRPr="00BB2885">
        <w:rPr>
          <w:sz w:val="22"/>
        </w:rPr>
        <w:t xml:space="preserve"> statement of work </w:t>
      </w:r>
      <w:r w:rsidR="00890DE8">
        <w:rPr>
          <w:sz w:val="22"/>
        </w:rPr>
        <w:t>at Schedule 2 Annex A (</w:t>
      </w:r>
      <w:r w:rsidRPr="00BB2885">
        <w:rPr>
          <w:sz w:val="22"/>
        </w:rPr>
        <w:t>ref 82318751 Issue 1</w:t>
      </w:r>
      <w:r w:rsidR="00890DE8">
        <w:rPr>
          <w:sz w:val="22"/>
        </w:rPr>
        <w:t>)</w:t>
      </w:r>
      <w:r w:rsidRPr="00BB2885">
        <w:rPr>
          <w:sz w:val="22"/>
        </w:rPr>
        <w:t>;</w:t>
      </w:r>
    </w:p>
    <w:p w14:paraId="2438DA13" w14:textId="7E0234B4"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w:t>
      </w:r>
      <w:r w:rsidR="00BB2885">
        <w:rPr>
          <w:rFonts w:ascii="Arial" w:hAnsi="Arial" w:cs="Arial"/>
          <w:color w:val="000000"/>
        </w:rPr>
        <w:t>3</w:t>
      </w:r>
      <w:r>
        <w:rPr>
          <w:rFonts w:ascii="Arial" w:hAnsi="Arial" w:cs="Arial"/>
          <w:color w:val="000000"/>
        </w:rPr>
        <w:t xml:space="preserve">)   the </w:t>
      </w:r>
      <w:r w:rsidR="00890DE8">
        <w:rPr>
          <w:rFonts w:ascii="Arial" w:hAnsi="Arial" w:cs="Arial"/>
          <w:color w:val="000000"/>
        </w:rPr>
        <w:t xml:space="preserve">remaining </w:t>
      </w:r>
      <w:r>
        <w:rPr>
          <w:rFonts w:ascii="Arial" w:hAnsi="Arial" w:cs="Arial"/>
          <w:color w:val="000000"/>
        </w:rPr>
        <w:t>schedules; and</w:t>
      </w:r>
    </w:p>
    <w:p w14:paraId="3412DA8D" w14:textId="35ACD9FF"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w:t>
      </w:r>
      <w:r w:rsidR="00BB2885">
        <w:rPr>
          <w:rFonts w:ascii="Arial" w:hAnsi="Arial" w:cs="Arial"/>
          <w:color w:val="000000"/>
        </w:rPr>
        <w:t>4</w:t>
      </w:r>
      <w:r>
        <w:rPr>
          <w:rFonts w:ascii="Arial" w:hAnsi="Arial" w:cs="Arial"/>
          <w:color w:val="000000"/>
        </w:rPr>
        <w:t>)   the documents expressly referred to in the agreement.</w:t>
      </w:r>
    </w:p>
    <w:p w14:paraId="5257304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   Neither Party shall be entitled to assign the Contract (or any part thereof) without the prior written consent of the other Party.</w:t>
      </w:r>
    </w:p>
    <w:p w14:paraId="75E42AE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e.   Failure or delay by either Party in enforcing or partially enforcing any provision of the Contract shall not be construed as a waiver of its rights under the Contract.</w:t>
      </w:r>
    </w:p>
    <w:p w14:paraId="4D4F87B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f.   The Parties to the Contract do not intend that any term of the Contract shall be enforceable by virtue of the Contracts (Rights of Third Parties) Act 1999 by any person that is not a Party to it.</w:t>
      </w:r>
    </w:p>
    <w:p w14:paraId="7F1715A1" w14:textId="61308DF4" w:rsidR="006277C9" w:rsidRDefault="006277C9" w:rsidP="006277C9">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p>
    <w:p w14:paraId="33A5B5A1"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7735A9F1"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60C57530"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3.    Application of Conditions</w:t>
      </w:r>
    </w:p>
    <w:p w14:paraId="122DAF59"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These terms and conditions, schedules and the specification govern the Contract to the entire exclusion of all other terms and conditions. No other terms or conditions are implied.</w:t>
      </w:r>
    </w:p>
    <w:p w14:paraId="7DAC94F0"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The Contract constitutes the entire agreement and understanding and supersedes any previous agreement between the Parties relating to the subject matter of the Contract.</w:t>
      </w:r>
    </w:p>
    <w:p w14:paraId="60DAB073"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40B00FF5"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3D60FE39"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4.   Disclosure of Information</w:t>
      </w:r>
    </w:p>
    <w:p w14:paraId="4D05B0D7"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Information received or in connection with the Contract shall be managed in accordance with DEFCON 531 (SC1) and Clause 5.</w:t>
      </w:r>
    </w:p>
    <w:p w14:paraId="6E5E03AA"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27BF8F9D"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7AF54170"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5.   Transparency</w:t>
      </w:r>
    </w:p>
    <w:p w14:paraId="2DDC69DD"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w:t>
      </w:r>
    </w:p>
    <w:p w14:paraId="7BD606A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14:paraId="5CC9CD1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44CDF3F3" w14:textId="1590470F" w:rsidR="006277C9" w:rsidRDefault="006277C9" w:rsidP="006277C9">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lastRenderedPageBreak/>
        <w:t>d.  For the avoidance of doubt, nothing in this Clause 5 shall affect the Contractor’s rights at law.</w:t>
      </w:r>
    </w:p>
    <w:p w14:paraId="5B02CA2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p>
    <w:p w14:paraId="2C149023"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2BEA66E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6.   Notices</w:t>
      </w:r>
    </w:p>
    <w:p w14:paraId="5A7AA41A"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A Notice served under the Contract shall be:</w:t>
      </w:r>
    </w:p>
    <w:p w14:paraId="2DF660C6"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(1)   in writing in the English Language;</w:t>
      </w:r>
    </w:p>
    <w:p w14:paraId="5FEB51E9"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(2)   authenticated by signature or such other method as may be agreed between the Parties;</w:t>
      </w:r>
    </w:p>
    <w:p w14:paraId="61B24A82"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(3)   sent for the attention of the other Party’s representative, and to the address set out in the Contract;</w:t>
      </w:r>
    </w:p>
    <w:p w14:paraId="0FE14887"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(4)   marked with the number of the Contract; and</w:t>
      </w:r>
    </w:p>
    <w:p w14:paraId="50A81AB7" w14:textId="7B5C925C"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(5)   delivered by hand, prepaid post (or airmail), or  by electronic mail.</w:t>
      </w:r>
    </w:p>
    <w:p w14:paraId="5C15B6B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Notices shall be deemed to have been received:</w:t>
      </w:r>
    </w:p>
    <w:p w14:paraId="4810962D"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if delivered by hand, on the day of delivery if it is a Business Day in the place of receipt, and otherwise on the first Business Day in the place of receipt following the day of delivery;</w:t>
      </w:r>
    </w:p>
    <w:p w14:paraId="3F5E1F8E"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if sent by prepaid post, on the fourth Business Day (or the tenth Business Day in the case of airmail) after the day of posting;</w:t>
      </w:r>
    </w:p>
    <w:p w14:paraId="18ED50F2"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(3)   if sent by facsimile or electronic means: </w:t>
      </w:r>
    </w:p>
    <w:p w14:paraId="63471CE4" w14:textId="77777777"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(a)   if transmitted between 09:00 and 17:00 hours on a Business Day (recipient’s time) on completion of receipt by the sender of verification of the transmission from the receiving instrument; or</w:t>
      </w:r>
    </w:p>
    <w:p w14:paraId="3A2C53E2" w14:textId="77777777"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(b)   if transmitted at any other time, at 09:00 on the first Business Day (recipient’s time) following the completion of receipt by the sender of verification of transmission from the receiving instrument.</w:t>
      </w:r>
    </w:p>
    <w:p w14:paraId="519AE502"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3E506AB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7.   Intellectual Property</w:t>
      </w:r>
    </w:p>
    <w:p w14:paraId="2E1C063E"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04283EB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w:t>
      </w:r>
    </w:p>
    <w:p w14:paraId="16FB6D58"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469E818A"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8.   Supply of Contractor Deliverables and Quality Assurance</w:t>
      </w:r>
    </w:p>
    <w:p w14:paraId="49DC6A4B"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This Contract comes into effect on the Effective Date of Contract.</w:t>
      </w:r>
    </w:p>
    <w:p w14:paraId="27E68CF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The Contractor shall supply the Contractor Deliverables to the Authority at the Firm Price stated in the Contract.</w:t>
      </w:r>
    </w:p>
    <w:p w14:paraId="52BA079D"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   The Contractor shall ensure that the Contractor Deliverables:</w:t>
      </w:r>
    </w:p>
    <w:p w14:paraId="45C2FADC"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correspond with the specification;</w:t>
      </w:r>
    </w:p>
    <w:p w14:paraId="641EA82E"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 xml:space="preserve">(2)   are of satisfactory quality (within the meaning of the Sale of Goods Act 1979, as amended) except that fitness for purpose shall be limited to the goods being fit for the particular purpose held out expressly by or made known expressly to the Contractor </w:t>
      </w:r>
      <w:r>
        <w:rPr>
          <w:rFonts w:ascii="Arial" w:hAnsi="Arial" w:cs="Arial"/>
          <w:color w:val="000000"/>
        </w:rPr>
        <w:lastRenderedPageBreak/>
        <w:t>and in this respect the Authority relies on the Contractor’s skill and judgement; and</w:t>
      </w:r>
    </w:p>
    <w:p w14:paraId="0726D9E3"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comply with any applicable Quality Assurance Requirements specified in the Contract.</w:t>
      </w:r>
    </w:p>
    <w:p w14:paraId="78817F86"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w:t>
      </w:r>
    </w:p>
    <w:p w14:paraId="1B064260"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5A2D18BE"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0F1B0FE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9.   Supply of Hazardous Contractor Deliverables</w:t>
      </w:r>
    </w:p>
    <w:p w14:paraId="1C3D294B"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14:paraId="7165F411"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the Technical Instructions for the Safe Transport of Dangerous Goods by Air (ICAO), IATA Dangerous Goods Regulations;</w:t>
      </w:r>
    </w:p>
    <w:p w14:paraId="6F511780"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the International Maritime Dangerous Goods (IMDG) Code;</w:t>
      </w:r>
    </w:p>
    <w:p w14:paraId="14FF75ED"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the Regulations Concerning the International Carriage of Dangerous Goods by Rail (RID); and</w:t>
      </w:r>
    </w:p>
    <w:p w14:paraId="275BB248"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(4)   the European Agreement Concerning the International Carriage of Dangerous Goods by Road (ADR).</w:t>
      </w:r>
    </w:p>
    <w:p w14:paraId="03D33BF1"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9AF407A"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33495D71"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confirmation as to whether or not to the best of its knowledge any of the Contractor Deliverables are Hazardous Contractor Deliverables; and</w:t>
      </w:r>
    </w:p>
    <w:p w14:paraId="209278B7"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for each Hazardous Contractor Deliverable, a Safety Data Sheet containing the data set out at Clause 9.d, which shall be updated by the Contractor during the period of the Contract if it becomes aware of any new relevant data.</w:t>
      </w:r>
    </w:p>
    <w:p w14:paraId="2E2DD4F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   Safety Data Sheets if required under Clause 9.c shall be provided in accordance with the REACH Regulations (EC) No 1907/2006 and any additional information required by the Health and Safety at Work etc. Act 1974 and shall contain:</w:t>
      </w:r>
    </w:p>
    <w:p w14:paraId="2F4F71A1"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 xml:space="preserve">(1)   Information required by the Chemicals (Hazardous Information and Packaging for Supply) (CHIP) Regulations 2009 and / or the Classification, Labelling and Packaging (CLP) Regulation 1272/2008 (whichever is applicable) or any replacement thereof; and  </w:t>
      </w:r>
    </w:p>
    <w:p w14:paraId="15C6F0ED"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where the Hazardous Contractor Deliverable is, contains or embodies a radioactive substance as defined in the Ionising Radiation Regulations SI 1999/3232, details of the activity, substance and form (including any isotope); and</w:t>
      </w:r>
    </w:p>
    <w:p w14:paraId="0C1579DC"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where the Hazardous Contractor Deliverable has magnetic properties, details of the magnetic flux density at a defined distance, for the condition in which it is packed.</w:t>
      </w:r>
    </w:p>
    <w:p w14:paraId="2EF0A485"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e.   The Contractor shall retain its own copies of the Safety Data Sheets provided to the Authority in accordance with Clause 9.d for 4 years after the end of the Contract and shall make them available to the Authority’s representatives on request.</w:t>
      </w:r>
    </w:p>
    <w:p w14:paraId="60E4539D"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f.   Nothing in this Clause 9 reduces or limits any statutory or legal obligation of the Authority or the Contractor.</w:t>
      </w:r>
    </w:p>
    <w:p w14:paraId="32688AF3"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6FA748BE"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10.   Delivery / Collection</w:t>
      </w:r>
    </w:p>
    <w:p w14:paraId="7F9E9143"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Contract shall specify whether the Contractor Deliverables are to be delivered to the consignee by the Contractor or collected from the consignor by the Authority.</w:t>
      </w:r>
    </w:p>
    <w:p w14:paraId="0137BB71" w14:textId="1E39D0B0"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b.   </w:t>
      </w:r>
      <w:r w:rsidR="004D03A2">
        <w:rPr>
          <w:rFonts w:ascii="Arial" w:hAnsi="Arial" w:cs="Arial"/>
          <w:color w:val="000000"/>
        </w:rPr>
        <w:t>R</w:t>
      </w:r>
      <w:r>
        <w:rPr>
          <w:rFonts w:ascii="Arial" w:hAnsi="Arial" w:cs="Arial"/>
          <w:color w:val="000000"/>
        </w:rPr>
        <w:t xml:space="preserve">isk in the Contractor Deliverables shall pass from the Contractor to the Authority on delivery or on collection in accordance with Clause 10.a.    </w:t>
      </w:r>
    </w:p>
    <w:p w14:paraId="521E9A84" w14:textId="2B5085E5"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   The Authority shall be deemed to have accepted the Contractor Deliverables thirty (30) days after risk has passed to the Authority unless it has rejected the Contractor Deliverables within the same period.</w:t>
      </w:r>
    </w:p>
    <w:p w14:paraId="7B1AAA32"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49002937"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11.   Marking of Contractor Deliverables</w:t>
      </w:r>
    </w:p>
    <w:p w14:paraId="2639EFE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Contractor shall ensure that each Contractor Deliverable is marked clearly and indelibly:</w:t>
      </w:r>
    </w:p>
    <w:p w14:paraId="17B66C35"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in accordance with the requirements specified in the Contract, or if no such requirement is specified, with the MOD stock reference number, NATO Stock Number (NSN) or alternative reference number specified in the schedule of requirements;</w:t>
      </w:r>
    </w:p>
    <w:p w14:paraId="4C61F290"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where the Contractor Deliverable has a limited shelf life, the marking shall include: the expiry date / date of manufacture, expressed as specified in the Contract or in the absence of such requirement, as month (letters) and year (last two figures); and</w:t>
      </w:r>
    </w:p>
    <w:p w14:paraId="64A358D3"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ensure that any marking method used does not have a detrimental effect on the strength, serviceability or corrosion resistance of the Contractor Deliverables.</w:t>
      </w:r>
    </w:p>
    <w:p w14:paraId="699380A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Where it is not possible to mark a Contractor Deliverable with the required particulars, these should be included on the package in which the Contractor Deliverable is packed.</w:t>
      </w:r>
    </w:p>
    <w:p w14:paraId="5ABC4782" w14:textId="77777777" w:rsidR="006277C9" w:rsidRDefault="006277C9" w:rsidP="006277C9">
      <w:pPr>
        <w:widowControl w:val="0"/>
        <w:autoSpaceDE w:val="0"/>
        <w:autoSpaceDN w:val="0"/>
        <w:adjustRightInd w:val="0"/>
        <w:spacing w:after="0" w:line="240" w:lineRule="auto"/>
        <w:ind w:left="120"/>
        <w:rPr>
          <w:rFonts w:ascii="Arial" w:hAnsi="Arial" w:cs="Arial"/>
          <w:color w:val="000000"/>
        </w:rPr>
      </w:pPr>
    </w:p>
    <w:p w14:paraId="04103E31"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7E2E89DB" w14:textId="32E3DE4E" w:rsidR="006277C9" w:rsidRDefault="006277C9" w:rsidP="1DE1EEB2">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12.  </w:t>
      </w:r>
      <w:r>
        <w:rPr>
          <w:rFonts w:ascii="Arial" w:hAnsi="Arial" w:cs="Arial"/>
          <w:b/>
          <w:bCs/>
          <w:color w:val="000000"/>
        </w:rPr>
        <w:tab/>
        <w:t>Packaging and Labelling of Contractor Deliverables (Excluding Contractor Deliverables Containing Ammunition or Explosives)</w:t>
      </w:r>
    </w:p>
    <w:p w14:paraId="5A6B8F4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Contractor shall pack or have packed the Contractor Deliverables in accordance with any requirements specified in the Contract and Def Stan 81-041 (Part 1 and Part 6).</w:t>
      </w:r>
    </w:p>
    <w:p w14:paraId="6B641584"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799A65C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13.</w:t>
      </w:r>
      <w:r>
        <w:rPr>
          <w:rFonts w:ascii="Arial" w:hAnsi="Arial" w:cs="Arial"/>
          <w:b/>
          <w:bCs/>
          <w:color w:val="000000"/>
        </w:rPr>
        <w:tab/>
        <w:t>Progress Monitoring, Meetings and Reports</w:t>
      </w:r>
    </w:p>
    <w:p w14:paraId="333F9B2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Contractor shall attend progress meetings and deliver reports at the frequency or times (if any) specified in the Contract and shall ensure that its Contractor’s representatives are suitably qualified to attend such meetings.</w:t>
      </w:r>
    </w:p>
    <w:p w14:paraId="2A30C805"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2C7623E9"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14.</w:t>
      </w:r>
      <w:r>
        <w:rPr>
          <w:rFonts w:ascii="Arial" w:hAnsi="Arial" w:cs="Arial"/>
          <w:b/>
          <w:bCs/>
          <w:color w:val="000000"/>
        </w:rPr>
        <w:tab/>
        <w:t xml:space="preserve">Payment </w:t>
      </w:r>
    </w:p>
    <w:p w14:paraId="4B4C6F0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4E4CEB30"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Where the Contractor submits an invoice to the Authority in accordance with clause 14a, the Authority will consider and verify that invoice in a timely fashion.</w:t>
      </w:r>
    </w:p>
    <w:p w14:paraId="77E76361" w14:textId="0BAD9B3A"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  The Authority shall pay the Contractor any sums due under such an invoice no later than a period of 30 days from the date on which the </w:t>
      </w:r>
      <w:r w:rsidR="00BB2885">
        <w:rPr>
          <w:rFonts w:ascii="Arial" w:hAnsi="Arial" w:cs="Arial"/>
          <w:color w:val="000000"/>
        </w:rPr>
        <w:t xml:space="preserve">Contractor </w:t>
      </w:r>
      <w:r w:rsidR="004D03A2">
        <w:rPr>
          <w:rFonts w:ascii="Arial" w:hAnsi="Arial" w:cs="Arial"/>
          <w:color w:val="000000"/>
        </w:rPr>
        <w:t>submitted an invoice that the Authority deems, within the timescales noted in 14.b, as a</w:t>
      </w:r>
      <w:r>
        <w:rPr>
          <w:rFonts w:ascii="Arial" w:hAnsi="Arial" w:cs="Arial"/>
          <w:color w:val="000000"/>
        </w:rPr>
        <w:t xml:space="preserve"> valid and undisputed</w:t>
      </w:r>
      <w:r w:rsidR="004D03A2">
        <w:rPr>
          <w:rFonts w:ascii="Arial" w:hAnsi="Arial" w:cs="Arial"/>
          <w:color w:val="000000"/>
        </w:rPr>
        <w:t xml:space="preserve"> invoice</w:t>
      </w:r>
      <w:r>
        <w:rPr>
          <w:rFonts w:ascii="Arial" w:hAnsi="Arial" w:cs="Arial"/>
          <w:color w:val="000000"/>
        </w:rPr>
        <w:t>.</w:t>
      </w:r>
      <w:r w:rsidR="004D03A2">
        <w:rPr>
          <w:rFonts w:ascii="Arial" w:hAnsi="Arial" w:cs="Arial"/>
          <w:color w:val="000000"/>
        </w:rPr>
        <w:t xml:space="preserve"> </w:t>
      </w:r>
    </w:p>
    <w:p w14:paraId="02DC835E"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  Where the Authority fails to comply with clause 14b and there is undue delay in considering and verifying the invoice, the invoice shall be regarded as valid and undisputed for the purpose of clause 14c after a reasonable time has passed.</w:t>
      </w:r>
    </w:p>
    <w:p w14:paraId="60A85BD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lastRenderedPageBreak/>
        <w:t>e.  The approval for payment of a valid and undisputed invoice by the Authority shall not be construed as acceptance by the Authority of the performance of the Contractor’s obligations nor as a waiver of its rights and remedies under this Contract.</w:t>
      </w:r>
    </w:p>
    <w:p w14:paraId="35D7B41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2F242880"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19328A0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15.</w:t>
      </w:r>
      <w:r>
        <w:rPr>
          <w:rFonts w:ascii="Arial" w:hAnsi="Arial" w:cs="Arial"/>
          <w:b/>
          <w:bCs/>
          <w:color w:val="000000"/>
        </w:rPr>
        <w:tab/>
        <w:t>Dispute Resolution</w:t>
      </w:r>
    </w:p>
    <w:p w14:paraId="42E6B624"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27E65D5E"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B98B444"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3C487BBB"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16.</w:t>
      </w:r>
      <w:r>
        <w:rPr>
          <w:rFonts w:ascii="Arial" w:hAnsi="Arial" w:cs="Arial"/>
          <w:b/>
          <w:bCs/>
          <w:color w:val="000000"/>
        </w:rPr>
        <w:tab/>
        <w:t>Termination for Corrupt Gifts</w:t>
      </w:r>
    </w:p>
    <w:p w14:paraId="43BF856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The Authority may terminate the Contract with immediate effect, without compensation, by giving written notice to the Contractor at any time after any of the following events: </w:t>
      </w:r>
    </w:p>
    <w:p w14:paraId="256DC3C5"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where the Authority becomes aware that the Contractor, its employees, agents or any sub-contractor (or anyone acting on its behalf or any of its or their employees):</w:t>
      </w:r>
    </w:p>
    <w:p w14:paraId="7EFC2000"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has offered, promised or given to any Crown servant any gift or financial or other advantage of any kind as an inducement or reward;</w:t>
      </w:r>
    </w:p>
    <w:p w14:paraId="29648C20"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commits or has committed any prohibited act or any offence under the Bribery Act 2010 with or without the knowledge or authority of the Contractor in relation to this Contract or any other contract with the Crown;</w:t>
      </w:r>
    </w:p>
    <w:p w14:paraId="11605F4D"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934BEE0"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In exercising its rights or remedies to terminate the Contract under Clause 16.a. the Authority shall:</w:t>
      </w:r>
    </w:p>
    <w:p w14:paraId="378B702A"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act in a reasonable and proportionate manner having regard to such matters as the gravity of, and the identity of the person committing the prohibited act;</w:t>
      </w:r>
    </w:p>
    <w:p w14:paraId="7B5ADE76"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give due consideration, where appropriate, to action other than termination of the Contract, including (without being limited to):</w:t>
      </w:r>
    </w:p>
    <w:p w14:paraId="68154196" w14:textId="77777777"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(a)   requiring the Contractor to procure the termination of a subcontract where the prohibited act is that of a Subcontractor or anyone acting on its or their behalf;</w:t>
      </w:r>
    </w:p>
    <w:p w14:paraId="128206EA" w14:textId="77777777"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(b)   requiring the Contractor to procure the dismissal of an employee (whether its own or that of a Subcontractor or anyone acting on its behalf) where the prohibited act is that of such employee.</w:t>
      </w:r>
    </w:p>
    <w:p w14:paraId="214FF64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13A8EA20"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522A94A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lastRenderedPageBreak/>
        <w:t>17.</w:t>
      </w:r>
      <w:r>
        <w:rPr>
          <w:rFonts w:ascii="Arial" w:hAnsi="Arial" w:cs="Arial"/>
          <w:b/>
          <w:bCs/>
          <w:color w:val="000000"/>
        </w:rPr>
        <w:tab/>
        <w:t>Material Breach</w:t>
      </w:r>
    </w:p>
    <w:p w14:paraId="4695D25D" w14:textId="67834966"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In addition to any other rights and remedies, the Authority shall have the right to terminate the Contract (in whole or in part) </w:t>
      </w:r>
      <w:r w:rsidR="00BB2885">
        <w:rPr>
          <w:rFonts w:ascii="Arial" w:hAnsi="Arial" w:cs="Arial"/>
          <w:color w:val="000000"/>
        </w:rPr>
        <w:t xml:space="preserve">where the Contractor is in material breach of its obligations under the Contract, and such breach is not rectified </w:t>
      </w:r>
      <w:r>
        <w:rPr>
          <w:rFonts w:ascii="Arial" w:hAnsi="Arial" w:cs="Arial"/>
          <w:color w:val="000000"/>
        </w:rPr>
        <w:t>with</w:t>
      </w:r>
      <w:r w:rsidR="004D03A2">
        <w:rPr>
          <w:rFonts w:ascii="Arial" w:hAnsi="Arial" w:cs="Arial"/>
          <w:color w:val="000000"/>
        </w:rPr>
        <w:t>in</w:t>
      </w:r>
      <w:r>
        <w:rPr>
          <w:rFonts w:ascii="Arial" w:hAnsi="Arial" w:cs="Arial"/>
          <w:color w:val="000000"/>
        </w:rPr>
        <w:t xml:space="preserve"> </w:t>
      </w:r>
      <w:r w:rsidR="004D03A2">
        <w:rPr>
          <w:rFonts w:ascii="Arial" w:hAnsi="Arial" w:cs="Arial"/>
          <w:color w:val="000000"/>
        </w:rPr>
        <w:t xml:space="preserve">14 days of the </w:t>
      </w:r>
      <w:proofErr w:type="spellStart"/>
      <w:r w:rsidR="00BB2885">
        <w:rPr>
          <w:rFonts w:ascii="Arial" w:hAnsi="Arial" w:cs="Arial"/>
          <w:color w:val="000000"/>
        </w:rPr>
        <w:t>the</w:t>
      </w:r>
      <w:proofErr w:type="spellEnd"/>
      <w:r w:rsidR="00BB2885">
        <w:rPr>
          <w:rFonts w:ascii="Arial" w:hAnsi="Arial" w:cs="Arial"/>
          <w:color w:val="000000"/>
        </w:rPr>
        <w:t xml:space="preserve"> Authority</w:t>
      </w:r>
      <w:r>
        <w:rPr>
          <w:rFonts w:ascii="Arial" w:hAnsi="Arial" w:cs="Arial"/>
          <w:color w:val="000000"/>
        </w:rPr>
        <w:t xml:space="preserve"> giving written notice </w:t>
      </w:r>
      <w:r w:rsidR="00BB2885">
        <w:rPr>
          <w:rFonts w:ascii="Arial" w:hAnsi="Arial" w:cs="Arial"/>
          <w:color w:val="000000"/>
        </w:rPr>
        <w:t xml:space="preserve">of the breach </w:t>
      </w:r>
      <w:r>
        <w:rPr>
          <w:rFonts w:ascii="Arial" w:hAnsi="Arial" w:cs="Arial"/>
          <w:color w:val="000000"/>
        </w:rPr>
        <w:t>to the Contractor.  Where the Authority has terminated the Contract under Clause 17 the Authority shall have the right to claim such damages as may have been sustained as a result of the Contractor’s material breach of the Contract.</w:t>
      </w:r>
    </w:p>
    <w:p w14:paraId="7CB411BF"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2319D608"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18.</w:t>
      </w:r>
      <w:r>
        <w:rPr>
          <w:rFonts w:ascii="Arial" w:hAnsi="Arial" w:cs="Arial"/>
          <w:b/>
          <w:bCs/>
          <w:color w:val="000000"/>
        </w:rPr>
        <w:tab/>
        <w:t>Insolvency</w:t>
      </w:r>
    </w:p>
    <w:p w14:paraId="3134BE4F"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Authority shall have the right to terminate the contract if the Contractor is declared bankrupt or goes into liquidation or administration. This is without prejudice to any other rights or remedies under this Contract.</w:t>
      </w:r>
    </w:p>
    <w:p w14:paraId="4F75A887" w14:textId="77777777" w:rsidR="006277C9" w:rsidRDefault="006277C9" w:rsidP="006277C9">
      <w:pPr>
        <w:widowControl w:val="0"/>
        <w:autoSpaceDE w:val="0"/>
        <w:autoSpaceDN w:val="0"/>
        <w:adjustRightInd w:val="0"/>
        <w:spacing w:after="60" w:line="240" w:lineRule="auto"/>
        <w:ind w:left="120"/>
        <w:rPr>
          <w:rFonts w:ascii="Arial" w:hAnsi="Arial" w:cs="Arial"/>
          <w:color w:val="000000"/>
        </w:rPr>
      </w:pPr>
    </w:p>
    <w:p w14:paraId="6FCF15FC"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19</w:t>
      </w:r>
      <w:r>
        <w:rPr>
          <w:rFonts w:ascii="Arial" w:hAnsi="Arial" w:cs="Arial"/>
          <w:color w:val="000000"/>
        </w:rPr>
        <w:t>.</w:t>
      </w:r>
      <w:r>
        <w:rPr>
          <w:rFonts w:ascii="Arial" w:hAnsi="Arial" w:cs="Arial"/>
          <w:color w:val="000000"/>
        </w:rPr>
        <w:tab/>
        <w:t> </w:t>
      </w:r>
      <w:r>
        <w:rPr>
          <w:rFonts w:ascii="Arial" w:hAnsi="Arial" w:cs="Arial"/>
          <w:b/>
          <w:bCs/>
          <w:color w:val="000000"/>
        </w:rPr>
        <w:t>Limitation of Contractor’s Liability</w:t>
      </w:r>
    </w:p>
    <w:p w14:paraId="768B67AB"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Subject to Clause b the Contractor's liability to the Authority in connection with this Contract shall be limited to £5m (five million pounds).</w:t>
      </w:r>
    </w:p>
    <w:p w14:paraId="5D150687" w14:textId="77777777" w:rsidR="006277C9" w:rsidRDefault="006277C9" w:rsidP="006277C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Nothing in this Contract shall operate to limit or exclude the Contractor's liability:</w:t>
      </w:r>
    </w:p>
    <w:p w14:paraId="0AA8492E"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(1)    for:</w:t>
      </w:r>
    </w:p>
    <w:p w14:paraId="4D076B1F" w14:textId="5E8F33C2"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w:t>
      </w:r>
      <w:r w:rsidR="00D77C2E">
        <w:rPr>
          <w:rFonts w:ascii="Arial" w:hAnsi="Arial" w:cs="Arial"/>
          <w:color w:val="000000"/>
        </w:rPr>
        <w:t>a</w:t>
      </w:r>
      <w:r>
        <w:rPr>
          <w:rFonts w:ascii="Arial" w:hAnsi="Arial" w:cs="Arial"/>
          <w:color w:val="000000"/>
        </w:rPr>
        <w:t>)        any interest payable in relation to the late payment of any sum due and payable by the Contractor to the Authority under this Contract;</w:t>
      </w:r>
    </w:p>
    <w:p w14:paraId="30A56226" w14:textId="3937BC28" w:rsidR="006277C9" w:rsidRDefault="006277C9" w:rsidP="006277C9">
      <w:pPr>
        <w:widowControl w:val="0"/>
        <w:autoSpaceDE w:val="0"/>
        <w:autoSpaceDN w:val="0"/>
        <w:adjustRightInd w:val="0"/>
        <w:spacing w:after="60" w:line="240" w:lineRule="auto"/>
        <w:ind w:left="1254"/>
        <w:rPr>
          <w:rFonts w:ascii="Arial" w:hAnsi="Arial" w:cs="Arial"/>
          <w:sz w:val="24"/>
          <w:szCs w:val="24"/>
        </w:rPr>
      </w:pPr>
      <w:r>
        <w:rPr>
          <w:rFonts w:ascii="Arial" w:hAnsi="Arial" w:cs="Arial"/>
          <w:color w:val="000000"/>
        </w:rPr>
        <w:t>(</w:t>
      </w:r>
      <w:r w:rsidR="00D77C2E">
        <w:rPr>
          <w:rFonts w:ascii="Arial" w:hAnsi="Arial" w:cs="Arial"/>
          <w:color w:val="000000"/>
        </w:rPr>
        <w:t>b</w:t>
      </w:r>
      <w:r>
        <w:rPr>
          <w:rFonts w:ascii="Arial" w:hAnsi="Arial" w:cs="Arial"/>
          <w:color w:val="000000"/>
        </w:rPr>
        <w:t>)        any amount payable by the Contractor to the Authority in relation to TUPE or pensions to the extent expressly provided for under this Contract;</w:t>
      </w:r>
    </w:p>
    <w:p w14:paraId="53B31622"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(2)   under Condition 7 of the Contract (Intellectual Property), and DEFCONs 91 or 638 (SC1) where specified in the contract;</w:t>
      </w:r>
    </w:p>
    <w:p w14:paraId="1864F763"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(3)   for death or personal injury caused by the Contractor’s negligence or the negligence of any of its personnel, agents, consultants or sub-contractors;</w:t>
      </w:r>
    </w:p>
    <w:p w14:paraId="74734D0E"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(4)   for fraud, fraudulent misrepresentation, wilful misconduct or negligence;</w:t>
      </w:r>
    </w:p>
    <w:p w14:paraId="066005DB"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(5)   in relation to the termination of this Contract on the basis of abandonment by the Contractor;</w:t>
      </w:r>
    </w:p>
    <w:p w14:paraId="2CCD4819"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(6)   for breach of the terms implied by Section 2 of the Supply of Goods and Services Act 1982; or</w:t>
      </w:r>
    </w:p>
    <w:p w14:paraId="5A53C0FF" w14:textId="77777777" w:rsidR="006277C9" w:rsidRDefault="006277C9" w:rsidP="006277C9">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(7)   for any other liability which cannot be limited or excluded under general (including statute and common) law.</w:t>
      </w:r>
    </w:p>
    <w:p w14:paraId="21F049EA" w14:textId="2A3A0F78" w:rsidR="000A622B" w:rsidRDefault="006277C9" w:rsidP="006277C9">
      <w:pPr>
        <w:rPr>
          <w:rFonts w:ascii="Arial" w:hAnsi="Arial" w:cs="Arial"/>
          <w:color w:val="000000"/>
        </w:rPr>
      </w:pPr>
      <w:r>
        <w:rPr>
          <w:rFonts w:ascii="Arial" w:hAnsi="Arial" w:cs="Arial"/>
          <w:color w:val="000000"/>
        </w:rPr>
        <w:t>c. The rights of the Authority under this Contract are in addition to, and not exclusive of, any rights or remedies provided by general (including statute and common) law.</w:t>
      </w:r>
    </w:p>
    <w:p w14:paraId="2FA4FC73" w14:textId="77777777" w:rsidR="00D77C2E" w:rsidRDefault="00D77C2E" w:rsidP="00D77C2E">
      <w:pPr>
        <w:rPr>
          <w:rFonts w:ascii="Arial" w:hAnsi="Arial" w:cs="Arial"/>
          <w:b/>
        </w:rPr>
      </w:pPr>
      <w:r w:rsidRPr="00D77C2E">
        <w:rPr>
          <w:rFonts w:ascii="Arial" w:hAnsi="Arial" w:cs="Arial"/>
          <w:b/>
        </w:rPr>
        <w:t>20.</w:t>
      </w:r>
      <w:r>
        <w:rPr>
          <w:rFonts w:ascii="Arial" w:hAnsi="Arial" w:cs="Arial"/>
          <w:b/>
        </w:rPr>
        <w:tab/>
        <w:t>Liquidated Damages</w:t>
      </w:r>
    </w:p>
    <w:p w14:paraId="6039FA0D" w14:textId="766C00BF" w:rsidR="00D77C2E" w:rsidRDefault="00D77C2E" w:rsidP="00D77C2E">
      <w:pPr>
        <w:spacing w:after="4" w:line="240" w:lineRule="auto"/>
        <w:rPr>
          <w:rFonts w:ascii="Arial" w:hAnsi="Arial" w:cs="Arial"/>
        </w:rPr>
      </w:pPr>
      <w:r>
        <w:rPr>
          <w:rFonts w:ascii="Arial" w:hAnsi="Arial" w:cs="Arial"/>
        </w:rPr>
        <w:t>a.  The following clause shall apply to the Phase 1 relocation activities:</w:t>
      </w:r>
    </w:p>
    <w:p w14:paraId="041DFDC3" w14:textId="77777777" w:rsidR="00D77C2E" w:rsidRDefault="00D77C2E" w:rsidP="00D77C2E">
      <w:pPr>
        <w:spacing w:after="4" w:line="240" w:lineRule="auto"/>
        <w:rPr>
          <w:rFonts w:ascii="Arial" w:hAnsi="Arial" w:cs="Arial"/>
        </w:rPr>
      </w:pPr>
    </w:p>
    <w:p w14:paraId="7CAE4B9F" w14:textId="4DFC9FE4" w:rsidR="00D77C2E" w:rsidRDefault="00D77C2E" w:rsidP="00D77C2E">
      <w:pPr>
        <w:spacing w:after="4" w:line="240" w:lineRule="auto"/>
        <w:rPr>
          <w:rFonts w:ascii="Arial" w:hAnsi="Arial" w:cs="Arial"/>
        </w:rPr>
      </w:pPr>
      <w:r>
        <w:rPr>
          <w:rFonts w:ascii="Arial" w:hAnsi="Arial" w:cs="Arial"/>
        </w:rPr>
        <w:t>b.  Liquidated damages of 1% of the relevant delivery milestone shall apply per week, or part thereof, for any delay, up to a maximum of 10% of the milestone value.</w:t>
      </w:r>
    </w:p>
    <w:p w14:paraId="6F8EC797" w14:textId="77777777" w:rsidR="00D77C2E" w:rsidRDefault="00D77C2E" w:rsidP="00D77C2E">
      <w:pPr>
        <w:spacing w:after="4" w:line="240" w:lineRule="auto"/>
        <w:rPr>
          <w:rFonts w:ascii="Arial" w:hAnsi="Arial" w:cs="Arial"/>
        </w:rPr>
      </w:pPr>
    </w:p>
    <w:p w14:paraId="10702645" w14:textId="4C24C596" w:rsidR="00D77C2E" w:rsidRPr="00D77C2E" w:rsidRDefault="00D77C2E" w:rsidP="00D77C2E">
      <w:pPr>
        <w:spacing w:after="4" w:line="240" w:lineRule="auto"/>
        <w:rPr>
          <w:rFonts w:ascii="Arial" w:hAnsi="Arial" w:cs="Arial"/>
          <w:b/>
        </w:rPr>
      </w:pPr>
      <w:r>
        <w:rPr>
          <w:rFonts w:ascii="Arial" w:hAnsi="Arial" w:cs="Arial"/>
        </w:rPr>
        <w:t xml:space="preserve">c.  Liquidated damages </w:t>
      </w:r>
      <w:r w:rsidR="00BB2885">
        <w:rPr>
          <w:rFonts w:ascii="Arial" w:hAnsi="Arial" w:cs="Arial"/>
        </w:rPr>
        <w:t xml:space="preserve">in accordance with this clause 20 </w:t>
      </w:r>
      <w:r>
        <w:rPr>
          <w:rFonts w:ascii="Arial" w:hAnsi="Arial" w:cs="Arial"/>
        </w:rPr>
        <w:t xml:space="preserve">shall </w:t>
      </w:r>
      <w:r w:rsidR="00BB2885">
        <w:rPr>
          <w:rFonts w:ascii="Arial" w:hAnsi="Arial" w:cs="Arial"/>
        </w:rPr>
        <w:t xml:space="preserve">be </w:t>
      </w:r>
      <w:r>
        <w:rPr>
          <w:rFonts w:ascii="Arial" w:hAnsi="Arial" w:cs="Arial"/>
        </w:rPr>
        <w:t xml:space="preserve">the sole and exclusive remedy for </w:t>
      </w:r>
      <w:r w:rsidR="00BB2885">
        <w:rPr>
          <w:rFonts w:ascii="Arial" w:hAnsi="Arial" w:cs="Arial"/>
        </w:rPr>
        <w:t xml:space="preserve">any </w:t>
      </w:r>
      <w:r>
        <w:rPr>
          <w:rFonts w:ascii="Arial" w:hAnsi="Arial" w:cs="Arial"/>
        </w:rPr>
        <w:t xml:space="preserve">delay during the relocation activities stated </w:t>
      </w:r>
      <w:r w:rsidR="00BB2885">
        <w:rPr>
          <w:rFonts w:ascii="Arial" w:hAnsi="Arial" w:cs="Arial"/>
        </w:rPr>
        <w:t xml:space="preserve">at Item 1 of </w:t>
      </w:r>
      <w:r>
        <w:rPr>
          <w:rFonts w:ascii="Arial" w:hAnsi="Arial" w:cs="Arial"/>
        </w:rPr>
        <w:t>the Statement of Requirements.</w:t>
      </w:r>
      <w:r>
        <w:rPr>
          <w:rFonts w:ascii="Arial" w:hAnsi="Arial" w:cs="Arial"/>
        </w:rPr>
        <w:tab/>
      </w:r>
      <w:r w:rsidRPr="00D77C2E">
        <w:rPr>
          <w:rFonts w:ascii="Arial" w:hAnsi="Arial" w:cs="Arial"/>
          <w:b/>
        </w:rPr>
        <w:tab/>
      </w:r>
    </w:p>
    <w:p w14:paraId="70850124" w14:textId="14521E53" w:rsidR="006277C9" w:rsidRDefault="006277C9" w:rsidP="006277C9">
      <w:pPr>
        <w:rPr>
          <w:rFonts w:ascii="Arial" w:hAnsi="Arial" w:cs="Arial"/>
          <w:b/>
          <w:sz w:val="24"/>
          <w:szCs w:val="24"/>
        </w:rPr>
      </w:pPr>
    </w:p>
    <w:p w14:paraId="2D62202F" w14:textId="2608C583" w:rsidR="00397E24" w:rsidRDefault="00397E24" w:rsidP="006277C9">
      <w:pPr>
        <w:rPr>
          <w:rFonts w:ascii="Arial" w:hAnsi="Arial" w:cs="Arial"/>
          <w:b/>
        </w:rPr>
      </w:pPr>
      <w:r w:rsidRPr="00397E24">
        <w:rPr>
          <w:rFonts w:ascii="Arial" w:hAnsi="Arial" w:cs="Arial"/>
          <w:b/>
        </w:rPr>
        <w:t>21.</w:t>
      </w:r>
      <w:r w:rsidRPr="00397E24">
        <w:rPr>
          <w:rFonts w:ascii="Arial" w:hAnsi="Arial" w:cs="Arial"/>
          <w:b/>
        </w:rPr>
        <w:tab/>
      </w:r>
      <w:r>
        <w:rPr>
          <w:rFonts w:ascii="Arial" w:hAnsi="Arial" w:cs="Arial"/>
          <w:b/>
        </w:rPr>
        <w:t>Acceptance Criteria.</w:t>
      </w:r>
    </w:p>
    <w:p w14:paraId="16BCE453" w14:textId="1CF84273" w:rsidR="00D7416F" w:rsidRDefault="00397E24" w:rsidP="006277C9">
      <w:pPr>
        <w:rPr>
          <w:rFonts w:ascii="Arial" w:hAnsi="Arial" w:cs="Arial"/>
        </w:rPr>
      </w:pPr>
      <w:r w:rsidRPr="00397E24">
        <w:rPr>
          <w:rFonts w:ascii="Arial" w:hAnsi="Arial" w:cs="Arial"/>
        </w:rPr>
        <w:lastRenderedPageBreak/>
        <w:t>a.</w:t>
      </w:r>
      <w:r>
        <w:rPr>
          <w:rFonts w:ascii="Arial" w:hAnsi="Arial" w:cs="Arial"/>
        </w:rPr>
        <w:tab/>
      </w:r>
      <w:r w:rsidR="00F2136F">
        <w:rPr>
          <w:rFonts w:ascii="Arial" w:hAnsi="Arial" w:cs="Arial"/>
        </w:rPr>
        <w:t xml:space="preserve">Regarding </w:t>
      </w:r>
      <w:r w:rsidR="008A1B01">
        <w:rPr>
          <w:rFonts w:ascii="Arial" w:hAnsi="Arial" w:cs="Arial"/>
        </w:rPr>
        <w:t xml:space="preserve">Phase 1 of contract delivery </w:t>
      </w:r>
      <w:r w:rsidR="007C6F13">
        <w:rPr>
          <w:rFonts w:ascii="Arial" w:hAnsi="Arial" w:cs="Arial"/>
        </w:rPr>
        <w:t>the contract</w:t>
      </w:r>
      <w:r w:rsidR="00934382">
        <w:rPr>
          <w:rFonts w:ascii="Arial" w:hAnsi="Arial" w:cs="Arial"/>
        </w:rPr>
        <w:t xml:space="preserve">, acceptance </w:t>
      </w:r>
      <w:r w:rsidR="006E7765">
        <w:rPr>
          <w:rFonts w:ascii="Arial" w:hAnsi="Arial" w:cs="Arial"/>
        </w:rPr>
        <w:t xml:space="preserve">shall be made in </w:t>
      </w:r>
      <w:r w:rsidR="00374E21">
        <w:rPr>
          <w:rFonts w:ascii="Arial" w:hAnsi="Arial" w:cs="Arial"/>
        </w:rPr>
        <w:t xml:space="preserve">writing </w:t>
      </w:r>
      <w:r w:rsidR="003033EE">
        <w:rPr>
          <w:rFonts w:ascii="Arial" w:hAnsi="Arial" w:cs="Arial"/>
        </w:rPr>
        <w:t xml:space="preserve">by the Authority following </w:t>
      </w:r>
      <w:r w:rsidR="003B3936">
        <w:rPr>
          <w:rFonts w:ascii="Arial" w:hAnsi="Arial" w:cs="Arial"/>
        </w:rPr>
        <w:t>a) the</w:t>
      </w:r>
      <w:r w:rsidR="003033EE">
        <w:rPr>
          <w:rFonts w:ascii="Arial" w:hAnsi="Arial" w:cs="Arial"/>
        </w:rPr>
        <w:t xml:space="preserve"> </w:t>
      </w:r>
      <w:r w:rsidR="001A1D18">
        <w:rPr>
          <w:rFonts w:ascii="Arial" w:hAnsi="Arial" w:cs="Arial"/>
        </w:rPr>
        <w:t xml:space="preserve">submission of suitable evidence that the Flat Panel Trainer has been safely </w:t>
      </w:r>
      <w:r w:rsidR="003B3936">
        <w:rPr>
          <w:rFonts w:ascii="Arial" w:hAnsi="Arial" w:cs="Arial"/>
        </w:rPr>
        <w:t xml:space="preserve">dismantled, and b) confirmation </w:t>
      </w:r>
      <w:r w:rsidR="001670E7">
        <w:rPr>
          <w:rFonts w:ascii="Arial" w:hAnsi="Arial" w:cs="Arial"/>
        </w:rPr>
        <w:t>in writing from Thales that the Train The Trainer course has been successfully completed</w:t>
      </w:r>
      <w:r w:rsidR="00B03FF2">
        <w:rPr>
          <w:rFonts w:ascii="Arial" w:hAnsi="Arial" w:cs="Arial"/>
        </w:rPr>
        <w:t xml:space="preserve">. </w:t>
      </w:r>
      <w:r w:rsidR="007E5FDE">
        <w:rPr>
          <w:rFonts w:ascii="Arial" w:hAnsi="Arial" w:cs="Arial"/>
        </w:rPr>
        <w:t>Acceptance is not to be unreasonably withheld</w:t>
      </w:r>
      <w:r w:rsidR="00374E21">
        <w:rPr>
          <w:rFonts w:ascii="Arial" w:hAnsi="Arial" w:cs="Arial"/>
        </w:rPr>
        <w:t xml:space="preserve"> and shall take place within 1 </w:t>
      </w:r>
      <w:r w:rsidR="00D7416F">
        <w:rPr>
          <w:rFonts w:ascii="Arial" w:hAnsi="Arial" w:cs="Arial"/>
        </w:rPr>
        <w:t>working week of written notice from Thales that it has met the deliverables</w:t>
      </w:r>
      <w:r w:rsidR="007E5FDE">
        <w:rPr>
          <w:rFonts w:ascii="Arial" w:hAnsi="Arial" w:cs="Arial"/>
        </w:rPr>
        <w:t>.</w:t>
      </w:r>
    </w:p>
    <w:p w14:paraId="398DE684" w14:textId="236301DA" w:rsidR="00397E24" w:rsidRPr="00397E24" w:rsidRDefault="00521B73" w:rsidP="006277C9">
      <w:pPr>
        <w:rPr>
          <w:rFonts w:ascii="Arial" w:hAnsi="Arial" w:cs="Arial"/>
        </w:rPr>
      </w:pPr>
      <w:r>
        <w:rPr>
          <w:rFonts w:ascii="Arial" w:hAnsi="Arial" w:cs="Arial"/>
        </w:rPr>
        <w:t>b.</w:t>
      </w:r>
      <w:r>
        <w:rPr>
          <w:rFonts w:ascii="Arial" w:hAnsi="Arial" w:cs="Arial"/>
        </w:rPr>
        <w:tab/>
        <w:t xml:space="preserve">Regarding the </w:t>
      </w:r>
      <w:r w:rsidR="00940DA5">
        <w:rPr>
          <w:rFonts w:ascii="Arial" w:hAnsi="Arial" w:cs="Arial"/>
        </w:rPr>
        <w:t xml:space="preserve">monthly </w:t>
      </w:r>
      <w:r>
        <w:rPr>
          <w:rFonts w:ascii="Arial" w:hAnsi="Arial" w:cs="Arial"/>
        </w:rPr>
        <w:t xml:space="preserve">support element of the Contract, </w:t>
      </w:r>
      <w:r w:rsidR="001411BE">
        <w:rPr>
          <w:rFonts w:ascii="Arial" w:hAnsi="Arial" w:cs="Arial"/>
        </w:rPr>
        <w:t>acceptance shall be provided</w:t>
      </w:r>
      <w:r w:rsidR="009D7E6E">
        <w:rPr>
          <w:rFonts w:ascii="Arial" w:hAnsi="Arial" w:cs="Arial"/>
        </w:rPr>
        <w:t xml:space="preserve"> </w:t>
      </w:r>
      <w:r w:rsidR="00040D94">
        <w:rPr>
          <w:rFonts w:ascii="Arial" w:hAnsi="Arial" w:cs="Arial"/>
        </w:rPr>
        <w:t xml:space="preserve">by the Authority </w:t>
      </w:r>
      <w:r w:rsidR="009D7E6E">
        <w:rPr>
          <w:rFonts w:ascii="Arial" w:hAnsi="Arial" w:cs="Arial"/>
        </w:rPr>
        <w:t xml:space="preserve">within 5 working days of </w:t>
      </w:r>
      <w:r w:rsidR="00C12DC7">
        <w:rPr>
          <w:rFonts w:ascii="Arial" w:hAnsi="Arial" w:cs="Arial"/>
        </w:rPr>
        <w:t xml:space="preserve">the end of </w:t>
      </w:r>
      <w:r w:rsidR="009D7E6E">
        <w:rPr>
          <w:rFonts w:ascii="Arial" w:hAnsi="Arial" w:cs="Arial"/>
        </w:rPr>
        <w:t>each</w:t>
      </w:r>
      <w:r w:rsidR="00C12DC7">
        <w:rPr>
          <w:rFonts w:ascii="Arial" w:hAnsi="Arial" w:cs="Arial"/>
        </w:rPr>
        <w:t xml:space="preserve"> calendar month</w:t>
      </w:r>
      <w:r w:rsidR="00040D94">
        <w:rPr>
          <w:rFonts w:ascii="Arial" w:hAnsi="Arial" w:cs="Arial"/>
        </w:rPr>
        <w:t>.</w:t>
      </w:r>
      <w:r w:rsidR="00397E24" w:rsidRPr="00397E24">
        <w:rPr>
          <w:rFonts w:ascii="Arial" w:hAnsi="Arial" w:cs="Arial"/>
        </w:rPr>
        <w:tab/>
      </w:r>
    </w:p>
    <w:p w14:paraId="73B2E420" w14:textId="77777777" w:rsidR="006277C9" w:rsidRDefault="006277C9" w:rsidP="006277C9">
      <w:pPr>
        <w:rPr>
          <w:rFonts w:ascii="Arial" w:hAnsi="Arial" w:cs="Arial"/>
          <w:b/>
          <w:sz w:val="24"/>
          <w:szCs w:val="24"/>
        </w:rPr>
      </w:pPr>
    </w:p>
    <w:p w14:paraId="1A7A3A98" w14:textId="0A4CF3B3" w:rsidR="006277C9" w:rsidRDefault="006277C9" w:rsidP="006277C9">
      <w:pPr>
        <w:rPr>
          <w:rFonts w:ascii="Arial" w:hAnsi="Arial" w:cs="Arial"/>
          <w:b/>
          <w:sz w:val="24"/>
          <w:szCs w:val="24"/>
        </w:rPr>
      </w:pPr>
    </w:p>
    <w:p w14:paraId="452DBFDE" w14:textId="07268E12" w:rsidR="00850230" w:rsidRDefault="00850230" w:rsidP="006277C9">
      <w:pPr>
        <w:rPr>
          <w:rFonts w:ascii="Arial" w:hAnsi="Arial" w:cs="Arial"/>
          <w:b/>
          <w:sz w:val="24"/>
          <w:szCs w:val="24"/>
        </w:rPr>
      </w:pPr>
    </w:p>
    <w:p w14:paraId="6D24F857" w14:textId="3E581D76" w:rsidR="00850230" w:rsidRDefault="00850230" w:rsidP="006277C9">
      <w:pPr>
        <w:rPr>
          <w:rFonts w:ascii="Arial" w:hAnsi="Arial" w:cs="Arial"/>
          <w:b/>
          <w:sz w:val="24"/>
          <w:szCs w:val="24"/>
        </w:rPr>
      </w:pPr>
    </w:p>
    <w:p w14:paraId="556F1B72" w14:textId="227CCD9E" w:rsidR="00850230" w:rsidRDefault="00850230" w:rsidP="006277C9">
      <w:pPr>
        <w:rPr>
          <w:rFonts w:ascii="Arial" w:hAnsi="Arial" w:cs="Arial"/>
          <w:b/>
          <w:sz w:val="24"/>
          <w:szCs w:val="24"/>
        </w:rPr>
      </w:pPr>
    </w:p>
    <w:p w14:paraId="28E8DAC6" w14:textId="081DB680" w:rsidR="00850230" w:rsidRDefault="00850230" w:rsidP="006277C9">
      <w:pPr>
        <w:rPr>
          <w:rFonts w:ascii="Arial" w:hAnsi="Arial" w:cs="Arial"/>
          <w:b/>
          <w:sz w:val="24"/>
          <w:szCs w:val="24"/>
        </w:rPr>
      </w:pPr>
    </w:p>
    <w:p w14:paraId="76EEF46F" w14:textId="48243F68" w:rsidR="00850230" w:rsidRDefault="00850230" w:rsidP="006277C9">
      <w:pPr>
        <w:rPr>
          <w:rFonts w:ascii="Arial" w:hAnsi="Arial" w:cs="Arial"/>
          <w:b/>
          <w:sz w:val="24"/>
          <w:szCs w:val="24"/>
        </w:rPr>
      </w:pPr>
    </w:p>
    <w:p w14:paraId="31A16701" w14:textId="17F94C42" w:rsidR="00850230" w:rsidRDefault="00850230" w:rsidP="006277C9">
      <w:pPr>
        <w:rPr>
          <w:rFonts w:ascii="Arial" w:hAnsi="Arial" w:cs="Arial"/>
          <w:b/>
          <w:sz w:val="24"/>
          <w:szCs w:val="24"/>
        </w:rPr>
      </w:pPr>
    </w:p>
    <w:p w14:paraId="51EF50F9" w14:textId="650247DB" w:rsidR="00850230" w:rsidRDefault="00850230" w:rsidP="006277C9">
      <w:pPr>
        <w:rPr>
          <w:rFonts w:ascii="Arial" w:hAnsi="Arial" w:cs="Arial"/>
          <w:b/>
          <w:sz w:val="24"/>
          <w:szCs w:val="24"/>
        </w:rPr>
      </w:pPr>
    </w:p>
    <w:p w14:paraId="238B8FE0" w14:textId="3C1B4CC2" w:rsidR="00850230" w:rsidRDefault="00850230" w:rsidP="006277C9">
      <w:pPr>
        <w:rPr>
          <w:rFonts w:ascii="Arial" w:hAnsi="Arial" w:cs="Arial"/>
          <w:b/>
          <w:sz w:val="24"/>
          <w:szCs w:val="24"/>
        </w:rPr>
      </w:pPr>
    </w:p>
    <w:p w14:paraId="7E5C73C8" w14:textId="3BD2C089" w:rsidR="00850230" w:rsidRDefault="00850230" w:rsidP="006277C9">
      <w:pPr>
        <w:rPr>
          <w:rFonts w:ascii="Arial" w:hAnsi="Arial" w:cs="Arial"/>
          <w:b/>
          <w:sz w:val="24"/>
          <w:szCs w:val="24"/>
        </w:rPr>
      </w:pPr>
    </w:p>
    <w:p w14:paraId="1F310B6F" w14:textId="379055A0" w:rsidR="00850230" w:rsidRDefault="00850230" w:rsidP="006277C9">
      <w:pPr>
        <w:rPr>
          <w:rFonts w:ascii="Arial" w:hAnsi="Arial" w:cs="Arial"/>
          <w:b/>
          <w:sz w:val="24"/>
          <w:szCs w:val="24"/>
        </w:rPr>
      </w:pPr>
    </w:p>
    <w:p w14:paraId="3731ACB9" w14:textId="07BC07A2" w:rsidR="00850230" w:rsidRDefault="00850230" w:rsidP="006277C9">
      <w:pPr>
        <w:rPr>
          <w:rFonts w:ascii="Arial" w:hAnsi="Arial" w:cs="Arial"/>
          <w:b/>
          <w:sz w:val="24"/>
          <w:szCs w:val="24"/>
        </w:rPr>
      </w:pPr>
    </w:p>
    <w:p w14:paraId="537D7DD5" w14:textId="10514620" w:rsidR="00850230" w:rsidRDefault="00850230" w:rsidP="006277C9">
      <w:pPr>
        <w:rPr>
          <w:rFonts w:ascii="Arial" w:hAnsi="Arial" w:cs="Arial"/>
          <w:b/>
          <w:sz w:val="24"/>
          <w:szCs w:val="24"/>
        </w:rPr>
      </w:pPr>
    </w:p>
    <w:p w14:paraId="18FBE2C3" w14:textId="123721F8" w:rsidR="00850230" w:rsidRDefault="00850230" w:rsidP="006277C9">
      <w:pPr>
        <w:rPr>
          <w:rFonts w:ascii="Arial" w:hAnsi="Arial" w:cs="Arial"/>
          <w:b/>
          <w:sz w:val="24"/>
          <w:szCs w:val="24"/>
        </w:rPr>
      </w:pPr>
    </w:p>
    <w:p w14:paraId="681ED360" w14:textId="019FF121" w:rsidR="00850230" w:rsidRDefault="00850230" w:rsidP="006277C9">
      <w:pPr>
        <w:rPr>
          <w:rFonts w:ascii="Arial" w:hAnsi="Arial" w:cs="Arial"/>
          <w:b/>
          <w:sz w:val="24"/>
          <w:szCs w:val="24"/>
        </w:rPr>
      </w:pPr>
    </w:p>
    <w:p w14:paraId="6FF23E00" w14:textId="3B417CFD" w:rsidR="00850230" w:rsidRDefault="00850230" w:rsidP="006277C9">
      <w:pPr>
        <w:rPr>
          <w:rFonts w:ascii="Arial" w:hAnsi="Arial" w:cs="Arial"/>
          <w:b/>
          <w:sz w:val="24"/>
          <w:szCs w:val="24"/>
        </w:rPr>
      </w:pPr>
    </w:p>
    <w:p w14:paraId="5A64C602" w14:textId="670D1B3B" w:rsidR="00850230" w:rsidRDefault="00850230" w:rsidP="006277C9">
      <w:pPr>
        <w:rPr>
          <w:rFonts w:ascii="Arial" w:hAnsi="Arial" w:cs="Arial"/>
          <w:b/>
          <w:sz w:val="24"/>
          <w:szCs w:val="24"/>
        </w:rPr>
      </w:pPr>
    </w:p>
    <w:p w14:paraId="7CDAA4D6" w14:textId="6AF28FFD" w:rsidR="00850230" w:rsidRDefault="00850230" w:rsidP="006277C9">
      <w:pPr>
        <w:rPr>
          <w:rFonts w:ascii="Arial" w:hAnsi="Arial" w:cs="Arial"/>
          <w:b/>
          <w:sz w:val="24"/>
          <w:szCs w:val="24"/>
        </w:rPr>
      </w:pPr>
    </w:p>
    <w:p w14:paraId="768ACCA0" w14:textId="45D90FBC" w:rsidR="00850230" w:rsidRDefault="00850230" w:rsidP="006277C9">
      <w:pPr>
        <w:rPr>
          <w:rFonts w:ascii="Arial" w:hAnsi="Arial" w:cs="Arial"/>
          <w:b/>
          <w:sz w:val="24"/>
          <w:szCs w:val="24"/>
        </w:rPr>
      </w:pPr>
    </w:p>
    <w:p w14:paraId="333D71A5" w14:textId="573D9251" w:rsidR="00850230" w:rsidRDefault="00850230" w:rsidP="006277C9">
      <w:pPr>
        <w:rPr>
          <w:rFonts w:ascii="Arial" w:hAnsi="Arial" w:cs="Arial"/>
          <w:b/>
          <w:sz w:val="24"/>
          <w:szCs w:val="24"/>
        </w:rPr>
      </w:pPr>
    </w:p>
    <w:p w14:paraId="70232349" w14:textId="0F0D9D03" w:rsidR="00850230" w:rsidRDefault="00850230" w:rsidP="006277C9">
      <w:pPr>
        <w:rPr>
          <w:rFonts w:ascii="Arial" w:hAnsi="Arial" w:cs="Arial"/>
          <w:b/>
          <w:sz w:val="24"/>
          <w:szCs w:val="24"/>
        </w:rPr>
      </w:pPr>
    </w:p>
    <w:p w14:paraId="184D2860" w14:textId="6312ABC3" w:rsidR="00850230" w:rsidRDefault="00850230" w:rsidP="006277C9">
      <w:pPr>
        <w:rPr>
          <w:rFonts w:ascii="Arial" w:hAnsi="Arial" w:cs="Arial"/>
          <w:b/>
          <w:sz w:val="24"/>
          <w:szCs w:val="24"/>
        </w:rPr>
      </w:pPr>
    </w:p>
    <w:p w14:paraId="5E543D37" w14:textId="60BD5DF7" w:rsidR="00850230" w:rsidRDefault="00850230" w:rsidP="006277C9">
      <w:pPr>
        <w:rPr>
          <w:rFonts w:ascii="Arial" w:hAnsi="Arial" w:cs="Arial"/>
          <w:b/>
          <w:sz w:val="24"/>
          <w:szCs w:val="24"/>
        </w:rPr>
      </w:pPr>
    </w:p>
    <w:p w14:paraId="5BCAB7A7" w14:textId="77777777" w:rsidR="00850230" w:rsidRDefault="00850230" w:rsidP="006277C9">
      <w:pPr>
        <w:rPr>
          <w:rFonts w:ascii="Arial" w:hAnsi="Arial" w:cs="Arial"/>
          <w:b/>
          <w:sz w:val="24"/>
          <w:szCs w:val="24"/>
        </w:rPr>
      </w:pPr>
    </w:p>
    <w:p w14:paraId="0C31C953" w14:textId="77777777" w:rsidR="006277C9" w:rsidRDefault="006277C9" w:rsidP="006277C9">
      <w:pPr>
        <w:rPr>
          <w:rFonts w:ascii="Arial" w:hAnsi="Arial" w:cs="Arial"/>
          <w:b/>
          <w:sz w:val="24"/>
          <w:szCs w:val="24"/>
        </w:rPr>
      </w:pPr>
    </w:p>
    <w:p w14:paraId="15347B03" w14:textId="2CD0959A" w:rsidR="006277C9" w:rsidRDefault="006277C9" w:rsidP="006277C9">
      <w:pPr>
        <w:rPr>
          <w:rFonts w:ascii="Arial" w:hAnsi="Arial" w:cs="Arial"/>
          <w:b/>
          <w:sz w:val="24"/>
          <w:szCs w:val="24"/>
        </w:rPr>
      </w:pPr>
      <w:r>
        <w:rPr>
          <w:rFonts w:ascii="Arial" w:hAnsi="Arial" w:cs="Arial"/>
          <w:b/>
          <w:sz w:val="24"/>
          <w:szCs w:val="24"/>
        </w:rPr>
        <w:t>DEFCONS that apply to Contract CHC/623</w:t>
      </w:r>
    </w:p>
    <w:p w14:paraId="46E94250" w14:textId="77777777" w:rsidR="00DC7DB7" w:rsidRDefault="00DC7DB7" w:rsidP="00DC7DB7">
      <w:pPr>
        <w:spacing w:after="0"/>
        <w:rPr>
          <w:rFonts w:ascii="Arial" w:hAnsi="Arial" w:cs="Arial"/>
        </w:rPr>
      </w:pPr>
      <w:r w:rsidRPr="00CC5F44">
        <w:rPr>
          <w:rFonts w:ascii="Arial" w:hAnsi="Arial" w:cs="Arial"/>
        </w:rPr>
        <w:t>DEFCON 023 (SC1) (</w:t>
      </w:r>
      <w:proofErr w:type="spellStart"/>
      <w:r w:rsidRPr="00CC5F44">
        <w:rPr>
          <w:rFonts w:ascii="Arial" w:hAnsi="Arial" w:cs="Arial"/>
        </w:rPr>
        <w:t>Edn</w:t>
      </w:r>
      <w:proofErr w:type="spellEnd"/>
      <w:r w:rsidRPr="00CC5F44">
        <w:rPr>
          <w:rFonts w:ascii="Arial" w:hAnsi="Arial" w:cs="Arial"/>
        </w:rPr>
        <w:t>. 12/16) - Special Jigs, Tooling and Test Equipment</w:t>
      </w:r>
    </w:p>
    <w:p w14:paraId="7DA1C06A" w14:textId="39BCE9AE" w:rsidR="00DC7DB7" w:rsidRPr="00CC5F44" w:rsidRDefault="00F94502" w:rsidP="00DC7DB7">
      <w:pPr>
        <w:spacing w:after="0"/>
        <w:rPr>
          <w:rFonts w:ascii="Arial" w:hAnsi="Arial" w:cs="Arial"/>
        </w:rPr>
      </w:pPr>
      <w:r>
        <w:rPr>
          <w:rFonts w:ascii="Arial" w:hAnsi="Arial" w:cs="Arial"/>
        </w:rPr>
        <w:t>This Defcon shall only apply in respect of any Special Jigs, Tooling and Test Equipment that are fully funded by the Authority.</w:t>
      </w:r>
    </w:p>
    <w:p w14:paraId="415F9C0B" w14:textId="77777777" w:rsidR="00DC7DB7" w:rsidRPr="00CC5F44" w:rsidRDefault="00DC7DB7" w:rsidP="00DC7DB7">
      <w:pPr>
        <w:spacing w:after="0"/>
        <w:rPr>
          <w:rFonts w:ascii="Arial" w:hAnsi="Arial" w:cs="Arial"/>
        </w:rPr>
      </w:pPr>
      <w:r w:rsidRPr="00CC5F44">
        <w:rPr>
          <w:rFonts w:ascii="Arial" w:hAnsi="Arial" w:cs="Arial"/>
        </w:rPr>
        <w:t>DEFCON 076 (SC1) (</w:t>
      </w:r>
      <w:proofErr w:type="spellStart"/>
      <w:r w:rsidRPr="00CC5F44">
        <w:rPr>
          <w:rFonts w:ascii="Arial" w:hAnsi="Arial" w:cs="Arial"/>
        </w:rPr>
        <w:t>Edn</w:t>
      </w:r>
      <w:proofErr w:type="spellEnd"/>
      <w:r w:rsidRPr="00CC5F44">
        <w:rPr>
          <w:rFonts w:ascii="Arial" w:hAnsi="Arial" w:cs="Arial"/>
        </w:rPr>
        <w:t>. 12/16) - Contractor's Personnel at Government Establishments</w:t>
      </w:r>
    </w:p>
    <w:p w14:paraId="0BF21D74" w14:textId="77777777" w:rsidR="00DC7DB7" w:rsidRPr="00CC5F44" w:rsidRDefault="00DC7DB7" w:rsidP="00DC7DB7">
      <w:pPr>
        <w:spacing w:after="0"/>
        <w:rPr>
          <w:rFonts w:ascii="Arial" w:hAnsi="Arial" w:cs="Arial"/>
        </w:rPr>
      </w:pPr>
      <w:r w:rsidRPr="00CC5F44">
        <w:rPr>
          <w:rFonts w:ascii="Arial" w:hAnsi="Arial" w:cs="Arial"/>
        </w:rPr>
        <w:t xml:space="preserve"> </w:t>
      </w:r>
    </w:p>
    <w:p w14:paraId="1981842A" w14:textId="2B5ADD08" w:rsidR="00DC7DB7" w:rsidRDefault="00DC7DB7" w:rsidP="00DC7DB7">
      <w:pPr>
        <w:spacing w:after="0"/>
        <w:rPr>
          <w:rFonts w:ascii="Arial" w:hAnsi="Arial" w:cs="Arial"/>
        </w:rPr>
      </w:pPr>
      <w:r w:rsidRPr="00CC5F44">
        <w:rPr>
          <w:rFonts w:ascii="Arial" w:hAnsi="Arial" w:cs="Arial"/>
        </w:rPr>
        <w:t>DEFCON 129J (SC1) (</w:t>
      </w:r>
      <w:proofErr w:type="spellStart"/>
      <w:r w:rsidRPr="00CC5F44">
        <w:rPr>
          <w:rFonts w:ascii="Arial" w:hAnsi="Arial" w:cs="Arial"/>
        </w:rPr>
        <w:t>Edn</w:t>
      </w:r>
      <w:proofErr w:type="spellEnd"/>
      <w:r w:rsidRPr="00CC5F44">
        <w:rPr>
          <w:rFonts w:ascii="Arial" w:hAnsi="Arial" w:cs="Arial"/>
        </w:rPr>
        <w:t>. 06/17) - The Use Of The Electronic Business Delivery Form</w:t>
      </w:r>
      <w:r>
        <w:rPr>
          <w:rFonts w:ascii="Arial" w:hAnsi="Arial" w:cs="Arial"/>
        </w:rPr>
        <w:t>.</w:t>
      </w:r>
    </w:p>
    <w:p w14:paraId="57DE4842" w14:textId="77777777" w:rsidR="00DC7DB7" w:rsidRDefault="00DC7DB7" w:rsidP="00DC7DB7">
      <w:pPr>
        <w:spacing w:after="0"/>
        <w:rPr>
          <w:rFonts w:ascii="Arial" w:hAnsi="Arial" w:cs="Arial"/>
        </w:rPr>
      </w:pPr>
    </w:p>
    <w:p w14:paraId="3B37075D" w14:textId="77777777" w:rsidR="000A622B" w:rsidRPr="00CC5F44" w:rsidRDefault="000A622B" w:rsidP="000A622B">
      <w:pPr>
        <w:spacing w:after="0"/>
        <w:rPr>
          <w:rFonts w:ascii="Arial" w:hAnsi="Arial" w:cs="Arial"/>
        </w:rPr>
      </w:pPr>
      <w:r w:rsidRPr="00CC5F44">
        <w:rPr>
          <w:rFonts w:ascii="Arial" w:hAnsi="Arial" w:cs="Arial"/>
        </w:rPr>
        <w:t>DEFCON 502 (SC1) (</w:t>
      </w:r>
      <w:proofErr w:type="spellStart"/>
      <w:r w:rsidRPr="00CC5F44">
        <w:rPr>
          <w:rFonts w:ascii="Arial" w:hAnsi="Arial" w:cs="Arial"/>
        </w:rPr>
        <w:t>Edn</w:t>
      </w:r>
      <w:proofErr w:type="spellEnd"/>
      <w:r w:rsidRPr="00CC5F44">
        <w:rPr>
          <w:rFonts w:ascii="Arial" w:hAnsi="Arial" w:cs="Arial"/>
        </w:rPr>
        <w:t>. 12/16) - Specifications Changes</w:t>
      </w:r>
    </w:p>
    <w:p w14:paraId="49224EB4" w14:textId="1F5D780D" w:rsidR="000A622B" w:rsidRDefault="00F94502" w:rsidP="000A622B">
      <w:pPr>
        <w:spacing w:after="0"/>
        <w:rPr>
          <w:rFonts w:ascii="Arial" w:hAnsi="Arial" w:cs="Arial"/>
        </w:rPr>
      </w:pPr>
      <w:r>
        <w:rPr>
          <w:rFonts w:ascii="Arial" w:hAnsi="Arial" w:cs="Arial"/>
        </w:rPr>
        <w:t>The applicable ISO 9001 version shall be the latest published version at time of contract signature.</w:t>
      </w:r>
    </w:p>
    <w:p w14:paraId="7B4036A2" w14:textId="77777777" w:rsidR="00F94502" w:rsidRPr="00CC5F44" w:rsidRDefault="00F94502" w:rsidP="000A622B">
      <w:pPr>
        <w:spacing w:after="0"/>
        <w:rPr>
          <w:rFonts w:ascii="Arial" w:hAnsi="Arial" w:cs="Arial"/>
        </w:rPr>
      </w:pPr>
    </w:p>
    <w:p w14:paraId="55E87123" w14:textId="77777777" w:rsidR="000A622B" w:rsidRPr="00CC5F44" w:rsidRDefault="000A622B" w:rsidP="000A622B">
      <w:pPr>
        <w:spacing w:after="0"/>
        <w:rPr>
          <w:rFonts w:ascii="Arial" w:hAnsi="Arial" w:cs="Arial"/>
        </w:rPr>
      </w:pPr>
      <w:r w:rsidRPr="00CC5F44">
        <w:rPr>
          <w:rFonts w:ascii="Arial" w:hAnsi="Arial" w:cs="Arial"/>
        </w:rPr>
        <w:t>DEFCON 503 (SC1) (</w:t>
      </w:r>
      <w:proofErr w:type="spellStart"/>
      <w:r w:rsidRPr="00CC5F44">
        <w:rPr>
          <w:rFonts w:ascii="Arial" w:hAnsi="Arial" w:cs="Arial"/>
        </w:rPr>
        <w:t>Edn</w:t>
      </w:r>
      <w:proofErr w:type="spellEnd"/>
      <w:r w:rsidRPr="00CC5F44">
        <w:rPr>
          <w:rFonts w:ascii="Arial" w:hAnsi="Arial" w:cs="Arial"/>
        </w:rPr>
        <w:t>. 12/16) - Formal Amendments To Contract</w:t>
      </w:r>
    </w:p>
    <w:p w14:paraId="514922B5" w14:textId="77777777" w:rsidR="000A622B" w:rsidRPr="00CC5F44" w:rsidRDefault="000A622B" w:rsidP="000A622B">
      <w:pPr>
        <w:spacing w:after="0"/>
        <w:rPr>
          <w:rFonts w:ascii="Arial" w:hAnsi="Arial" w:cs="Arial"/>
        </w:rPr>
      </w:pPr>
      <w:r w:rsidRPr="00CC5F44">
        <w:rPr>
          <w:rFonts w:ascii="Arial" w:hAnsi="Arial" w:cs="Arial"/>
        </w:rPr>
        <w:t xml:space="preserve"> </w:t>
      </w:r>
    </w:p>
    <w:p w14:paraId="157B2786" w14:textId="77777777" w:rsidR="000A622B" w:rsidRPr="00CC5F44" w:rsidRDefault="000A622B" w:rsidP="000A622B">
      <w:pPr>
        <w:spacing w:after="0"/>
        <w:rPr>
          <w:rFonts w:ascii="Arial" w:hAnsi="Arial" w:cs="Arial"/>
        </w:rPr>
      </w:pPr>
      <w:r w:rsidRPr="00CC5F44">
        <w:rPr>
          <w:rFonts w:ascii="Arial" w:hAnsi="Arial" w:cs="Arial"/>
        </w:rPr>
        <w:t>DEFCON 531 (SC1) (</w:t>
      </w:r>
      <w:proofErr w:type="spellStart"/>
      <w:r w:rsidRPr="00CC5F44">
        <w:rPr>
          <w:rFonts w:ascii="Arial" w:hAnsi="Arial" w:cs="Arial"/>
        </w:rPr>
        <w:t>Edn</w:t>
      </w:r>
      <w:proofErr w:type="spellEnd"/>
      <w:r w:rsidRPr="00CC5F44">
        <w:rPr>
          <w:rFonts w:ascii="Arial" w:hAnsi="Arial" w:cs="Arial"/>
        </w:rPr>
        <w:t>. 06/17) - Disclosure of Information</w:t>
      </w:r>
    </w:p>
    <w:p w14:paraId="30A7FFBF" w14:textId="77777777" w:rsidR="000A622B" w:rsidRPr="00CC5F44" w:rsidRDefault="000A622B" w:rsidP="000A622B">
      <w:pPr>
        <w:spacing w:after="0"/>
        <w:rPr>
          <w:rFonts w:ascii="Arial" w:hAnsi="Arial" w:cs="Arial"/>
        </w:rPr>
      </w:pPr>
      <w:r w:rsidRPr="00CC5F44">
        <w:rPr>
          <w:rFonts w:ascii="Arial" w:hAnsi="Arial" w:cs="Arial"/>
        </w:rPr>
        <w:t xml:space="preserve"> </w:t>
      </w:r>
    </w:p>
    <w:p w14:paraId="19447CEA" w14:textId="77777777" w:rsidR="000A622B" w:rsidRPr="00CC5F44" w:rsidRDefault="000A622B" w:rsidP="000A622B">
      <w:pPr>
        <w:spacing w:after="0"/>
        <w:rPr>
          <w:rFonts w:ascii="Arial" w:hAnsi="Arial" w:cs="Arial"/>
        </w:rPr>
      </w:pPr>
      <w:r w:rsidRPr="00CC5F44">
        <w:rPr>
          <w:rFonts w:ascii="Arial" w:hAnsi="Arial" w:cs="Arial"/>
        </w:rPr>
        <w:t>DEFCON 532B (</w:t>
      </w:r>
      <w:proofErr w:type="spellStart"/>
      <w:r w:rsidRPr="00CC5F44">
        <w:rPr>
          <w:rFonts w:ascii="Arial" w:hAnsi="Arial" w:cs="Arial"/>
        </w:rPr>
        <w:t>Edn</w:t>
      </w:r>
      <w:proofErr w:type="spellEnd"/>
      <w:r w:rsidRPr="00CC5F44">
        <w:rPr>
          <w:rFonts w:ascii="Arial" w:hAnsi="Arial" w:cs="Arial"/>
        </w:rPr>
        <w:t>. 05/18) - Protection Of Personal Data (Where Personal Data is being processed on behalf of the Authority)</w:t>
      </w:r>
    </w:p>
    <w:p w14:paraId="7378DD71" w14:textId="77777777" w:rsidR="000A622B" w:rsidRPr="00CC5F44" w:rsidRDefault="000A622B" w:rsidP="000A622B">
      <w:pPr>
        <w:spacing w:after="0"/>
        <w:rPr>
          <w:rFonts w:ascii="Arial" w:hAnsi="Arial" w:cs="Arial"/>
        </w:rPr>
      </w:pPr>
      <w:bookmarkStart w:id="1" w:name="_Toc501022446_3_5"/>
      <w:r w:rsidRPr="00CC5F44">
        <w:rPr>
          <w:rFonts w:ascii="Arial" w:hAnsi="Arial" w:cs="Arial"/>
          <w:color w:val="FFFFFF"/>
        </w:rPr>
        <w:t>DEFFORM 532</w:t>
      </w:r>
      <w:bookmarkEnd w:id="1"/>
    </w:p>
    <w:p w14:paraId="2FB55965" w14:textId="77777777" w:rsidR="000A622B" w:rsidRPr="00CC5F44" w:rsidRDefault="000A622B" w:rsidP="000A622B">
      <w:pPr>
        <w:spacing w:after="0"/>
        <w:rPr>
          <w:rFonts w:ascii="Arial" w:hAnsi="Arial" w:cs="Arial"/>
        </w:rPr>
      </w:pPr>
      <w:r w:rsidRPr="00CC5F44">
        <w:rPr>
          <w:rFonts w:ascii="Arial" w:hAnsi="Arial" w:cs="Arial"/>
        </w:rPr>
        <w:t>DEFCON 534 (</w:t>
      </w:r>
      <w:proofErr w:type="spellStart"/>
      <w:r w:rsidRPr="00CC5F44">
        <w:rPr>
          <w:rFonts w:ascii="Arial" w:hAnsi="Arial" w:cs="Arial"/>
        </w:rPr>
        <w:t>Edn</w:t>
      </w:r>
      <w:proofErr w:type="spellEnd"/>
      <w:r w:rsidRPr="00CC5F44">
        <w:rPr>
          <w:rFonts w:ascii="Arial" w:hAnsi="Arial" w:cs="Arial"/>
        </w:rPr>
        <w:t>. 06/17) - Subcontracting and Prompt Payment</w:t>
      </w:r>
    </w:p>
    <w:p w14:paraId="5B33410B" w14:textId="77777777" w:rsidR="000A622B" w:rsidRPr="00CC5F44" w:rsidRDefault="000A622B" w:rsidP="000A622B">
      <w:pPr>
        <w:spacing w:after="0"/>
        <w:rPr>
          <w:rFonts w:ascii="Arial" w:hAnsi="Arial" w:cs="Arial"/>
        </w:rPr>
      </w:pPr>
      <w:r w:rsidRPr="00CC5F44">
        <w:rPr>
          <w:rFonts w:ascii="Arial" w:hAnsi="Arial" w:cs="Arial"/>
        </w:rPr>
        <w:t xml:space="preserve"> </w:t>
      </w:r>
    </w:p>
    <w:p w14:paraId="0C45F8B6" w14:textId="77777777" w:rsidR="000A622B" w:rsidRPr="00CC5F44" w:rsidRDefault="000A622B" w:rsidP="000A622B">
      <w:pPr>
        <w:spacing w:after="0"/>
        <w:rPr>
          <w:rFonts w:ascii="Arial" w:hAnsi="Arial" w:cs="Arial"/>
        </w:rPr>
      </w:pPr>
      <w:r w:rsidRPr="00CC5F44">
        <w:rPr>
          <w:rFonts w:ascii="Arial" w:hAnsi="Arial" w:cs="Arial"/>
        </w:rPr>
        <w:t>DEFCON 537 (</w:t>
      </w:r>
      <w:proofErr w:type="spellStart"/>
      <w:r w:rsidRPr="00CC5F44">
        <w:rPr>
          <w:rFonts w:ascii="Arial" w:hAnsi="Arial" w:cs="Arial"/>
        </w:rPr>
        <w:t>Edn</w:t>
      </w:r>
      <w:proofErr w:type="spellEnd"/>
      <w:r w:rsidRPr="00CC5F44">
        <w:rPr>
          <w:rFonts w:ascii="Arial" w:hAnsi="Arial" w:cs="Arial"/>
        </w:rPr>
        <w:t>. 06/02) - Rights of Third Parties</w:t>
      </w:r>
    </w:p>
    <w:p w14:paraId="736326A5" w14:textId="77777777" w:rsidR="000A622B" w:rsidRPr="00CC5F44" w:rsidRDefault="000A622B" w:rsidP="000A622B">
      <w:pPr>
        <w:spacing w:after="0"/>
        <w:rPr>
          <w:rFonts w:ascii="Arial" w:hAnsi="Arial" w:cs="Arial"/>
        </w:rPr>
      </w:pPr>
    </w:p>
    <w:p w14:paraId="364CD092" w14:textId="77777777" w:rsidR="000A622B" w:rsidRPr="00CC5F44" w:rsidRDefault="000A622B" w:rsidP="000A622B">
      <w:pPr>
        <w:spacing w:after="0"/>
        <w:rPr>
          <w:rFonts w:ascii="Arial" w:hAnsi="Arial" w:cs="Arial"/>
        </w:rPr>
      </w:pPr>
      <w:r w:rsidRPr="00CC5F44">
        <w:rPr>
          <w:rFonts w:ascii="Arial" w:hAnsi="Arial" w:cs="Arial"/>
        </w:rPr>
        <w:t>DEFCON 538 (</w:t>
      </w:r>
      <w:proofErr w:type="spellStart"/>
      <w:r w:rsidRPr="00CC5F44">
        <w:rPr>
          <w:rFonts w:ascii="Arial" w:hAnsi="Arial" w:cs="Arial"/>
        </w:rPr>
        <w:t>Edn</w:t>
      </w:r>
      <w:proofErr w:type="spellEnd"/>
      <w:r w:rsidRPr="00CC5F44">
        <w:rPr>
          <w:rFonts w:ascii="Arial" w:hAnsi="Arial" w:cs="Arial"/>
        </w:rPr>
        <w:t>. 06/02) - Severability</w:t>
      </w:r>
    </w:p>
    <w:p w14:paraId="3BEA3C6B" w14:textId="77777777" w:rsidR="000A622B" w:rsidRPr="00CC5F44" w:rsidRDefault="000A622B" w:rsidP="000A622B">
      <w:pPr>
        <w:spacing w:after="0"/>
        <w:rPr>
          <w:rFonts w:ascii="Arial" w:hAnsi="Arial" w:cs="Arial"/>
        </w:rPr>
      </w:pPr>
      <w:r w:rsidRPr="00CC5F44">
        <w:rPr>
          <w:rFonts w:ascii="Arial" w:hAnsi="Arial" w:cs="Arial"/>
        </w:rPr>
        <w:t xml:space="preserve"> </w:t>
      </w:r>
    </w:p>
    <w:p w14:paraId="79DA9FA2" w14:textId="77777777" w:rsidR="000A622B" w:rsidRPr="00CC5F44" w:rsidRDefault="000A622B" w:rsidP="000A622B">
      <w:pPr>
        <w:spacing w:after="0"/>
        <w:rPr>
          <w:rFonts w:ascii="Arial" w:hAnsi="Arial" w:cs="Arial"/>
        </w:rPr>
      </w:pPr>
      <w:r w:rsidRPr="00CC5F44">
        <w:rPr>
          <w:rFonts w:ascii="Arial" w:hAnsi="Arial" w:cs="Arial"/>
        </w:rPr>
        <w:t>DEFCON 566 (</w:t>
      </w:r>
      <w:proofErr w:type="spellStart"/>
      <w:r w:rsidRPr="00CC5F44">
        <w:rPr>
          <w:rFonts w:ascii="Arial" w:hAnsi="Arial" w:cs="Arial"/>
        </w:rPr>
        <w:t>Edn</w:t>
      </w:r>
      <w:proofErr w:type="spellEnd"/>
      <w:r w:rsidRPr="00CC5F44">
        <w:rPr>
          <w:rFonts w:ascii="Arial" w:hAnsi="Arial" w:cs="Arial"/>
        </w:rPr>
        <w:t>. 12/18) - Change of Control of Contractor</w:t>
      </w:r>
    </w:p>
    <w:p w14:paraId="532B02DC" w14:textId="77777777" w:rsidR="000A622B" w:rsidRPr="00CC5F44" w:rsidRDefault="000A622B" w:rsidP="000A622B">
      <w:pPr>
        <w:spacing w:after="0"/>
        <w:rPr>
          <w:rFonts w:ascii="Arial" w:hAnsi="Arial" w:cs="Arial"/>
        </w:rPr>
      </w:pPr>
    </w:p>
    <w:p w14:paraId="34108ED4" w14:textId="77777777" w:rsidR="000A622B" w:rsidRPr="00CC5F44" w:rsidRDefault="000A622B" w:rsidP="000A622B">
      <w:pPr>
        <w:spacing w:after="0"/>
        <w:rPr>
          <w:rFonts w:ascii="Arial" w:hAnsi="Arial" w:cs="Arial"/>
        </w:rPr>
      </w:pPr>
      <w:r w:rsidRPr="00CC5F44">
        <w:rPr>
          <w:rFonts w:ascii="Arial" w:hAnsi="Arial" w:cs="Arial"/>
        </w:rPr>
        <w:t>DEFCON 601 (SC) (</w:t>
      </w:r>
      <w:proofErr w:type="spellStart"/>
      <w:r w:rsidRPr="00CC5F44">
        <w:rPr>
          <w:rFonts w:ascii="Arial" w:hAnsi="Arial" w:cs="Arial"/>
        </w:rPr>
        <w:t>Edn</w:t>
      </w:r>
      <w:proofErr w:type="spellEnd"/>
      <w:r w:rsidRPr="00CC5F44">
        <w:rPr>
          <w:rFonts w:ascii="Arial" w:hAnsi="Arial" w:cs="Arial"/>
        </w:rPr>
        <w:t>. 03/15) - Redundant Material</w:t>
      </w:r>
    </w:p>
    <w:p w14:paraId="7A443CCB" w14:textId="77777777" w:rsidR="000A622B" w:rsidRPr="00CC5F44" w:rsidRDefault="000A622B" w:rsidP="000A622B">
      <w:pPr>
        <w:spacing w:after="0"/>
        <w:rPr>
          <w:rFonts w:ascii="Arial" w:hAnsi="Arial" w:cs="Arial"/>
        </w:rPr>
      </w:pPr>
      <w:r w:rsidRPr="00CC5F44">
        <w:rPr>
          <w:rFonts w:ascii="Arial" w:hAnsi="Arial" w:cs="Arial"/>
        </w:rPr>
        <w:t xml:space="preserve"> </w:t>
      </w:r>
    </w:p>
    <w:p w14:paraId="0FF4943D" w14:textId="77777777" w:rsidR="000A622B" w:rsidRDefault="000A622B" w:rsidP="000A622B">
      <w:pPr>
        <w:spacing w:after="0"/>
        <w:rPr>
          <w:rFonts w:ascii="Arial" w:hAnsi="Arial" w:cs="Arial"/>
        </w:rPr>
      </w:pPr>
      <w:r w:rsidRPr="00CC5F44">
        <w:rPr>
          <w:rFonts w:ascii="Arial" w:hAnsi="Arial" w:cs="Arial"/>
        </w:rPr>
        <w:t>DEFCON 606 (SC1) (</w:t>
      </w:r>
      <w:proofErr w:type="spellStart"/>
      <w:r w:rsidRPr="00CC5F44">
        <w:rPr>
          <w:rFonts w:ascii="Arial" w:hAnsi="Arial" w:cs="Arial"/>
        </w:rPr>
        <w:t>Edn</w:t>
      </w:r>
      <w:proofErr w:type="spellEnd"/>
      <w:r w:rsidRPr="00CC5F44">
        <w:rPr>
          <w:rFonts w:ascii="Arial" w:hAnsi="Arial" w:cs="Arial"/>
        </w:rPr>
        <w:t>. 12/16) - Change and Configuration Control Procedure</w:t>
      </w:r>
    </w:p>
    <w:p w14:paraId="7D64196A" w14:textId="77777777" w:rsidR="00890DE8" w:rsidRDefault="00890DE8" w:rsidP="00890DE8">
      <w:pPr>
        <w:spacing w:after="0"/>
        <w:rPr>
          <w:rFonts w:ascii="Arial" w:hAnsi="Arial" w:cs="Arial"/>
        </w:rPr>
      </w:pPr>
      <w:r>
        <w:rPr>
          <w:rFonts w:ascii="Arial" w:hAnsi="Arial" w:cs="Arial"/>
        </w:rPr>
        <w:t>The applicable ISO 9001 version shall be the latest published version at time of contract signature.</w:t>
      </w:r>
    </w:p>
    <w:p w14:paraId="34E7915F" w14:textId="513B5785" w:rsidR="000A622B" w:rsidRPr="00CC5F44" w:rsidRDefault="000A622B" w:rsidP="000A622B">
      <w:pPr>
        <w:spacing w:after="0"/>
        <w:rPr>
          <w:rFonts w:ascii="Arial" w:hAnsi="Arial" w:cs="Arial"/>
        </w:rPr>
      </w:pPr>
    </w:p>
    <w:p w14:paraId="27836BD6" w14:textId="77777777" w:rsidR="000A622B" w:rsidRPr="00CC5F44" w:rsidRDefault="000A622B" w:rsidP="000A622B">
      <w:pPr>
        <w:spacing w:after="0"/>
        <w:rPr>
          <w:rFonts w:ascii="Arial" w:hAnsi="Arial" w:cs="Arial"/>
        </w:rPr>
      </w:pPr>
      <w:r w:rsidRPr="00CC5F44">
        <w:rPr>
          <w:rFonts w:ascii="Arial" w:hAnsi="Arial" w:cs="Arial"/>
        </w:rPr>
        <w:t>DEFCON 609 (SC1) (</w:t>
      </w:r>
      <w:proofErr w:type="spellStart"/>
      <w:r w:rsidRPr="00CC5F44">
        <w:rPr>
          <w:rFonts w:ascii="Arial" w:hAnsi="Arial" w:cs="Arial"/>
        </w:rPr>
        <w:t>Edn</w:t>
      </w:r>
      <w:proofErr w:type="spellEnd"/>
      <w:r w:rsidRPr="00CC5F44">
        <w:rPr>
          <w:rFonts w:ascii="Arial" w:hAnsi="Arial" w:cs="Arial"/>
        </w:rPr>
        <w:t>. 08/18) - Contractor's Records</w:t>
      </w:r>
    </w:p>
    <w:p w14:paraId="77CCB200" w14:textId="77777777" w:rsidR="000A622B" w:rsidRPr="00CC5F44" w:rsidRDefault="000A622B" w:rsidP="000A622B">
      <w:pPr>
        <w:spacing w:after="0"/>
        <w:rPr>
          <w:rFonts w:ascii="Arial" w:hAnsi="Arial" w:cs="Arial"/>
        </w:rPr>
      </w:pPr>
      <w:r w:rsidRPr="00CC5F44">
        <w:rPr>
          <w:rFonts w:ascii="Arial" w:hAnsi="Arial" w:cs="Arial"/>
        </w:rPr>
        <w:t xml:space="preserve"> </w:t>
      </w:r>
    </w:p>
    <w:p w14:paraId="5B22F0E0" w14:textId="77777777" w:rsidR="000A622B" w:rsidRPr="00CC5F44" w:rsidRDefault="000A622B" w:rsidP="000A622B">
      <w:pPr>
        <w:spacing w:after="0"/>
        <w:rPr>
          <w:rFonts w:ascii="Arial" w:hAnsi="Arial" w:cs="Arial"/>
        </w:rPr>
      </w:pPr>
      <w:r w:rsidRPr="00CC5F44">
        <w:rPr>
          <w:rFonts w:ascii="Arial" w:hAnsi="Arial" w:cs="Arial"/>
        </w:rPr>
        <w:t>DEFCON 611 (SC1) (</w:t>
      </w:r>
      <w:proofErr w:type="spellStart"/>
      <w:r w:rsidRPr="00CC5F44">
        <w:rPr>
          <w:rFonts w:ascii="Arial" w:hAnsi="Arial" w:cs="Arial"/>
        </w:rPr>
        <w:t>Edn</w:t>
      </w:r>
      <w:proofErr w:type="spellEnd"/>
      <w:r w:rsidRPr="00CC5F44">
        <w:rPr>
          <w:rFonts w:ascii="Arial" w:hAnsi="Arial" w:cs="Arial"/>
        </w:rPr>
        <w:t>. 12/16) - Issued Property</w:t>
      </w:r>
    </w:p>
    <w:p w14:paraId="667F95BF" w14:textId="77777777" w:rsidR="000A622B" w:rsidRDefault="000A622B" w:rsidP="000A622B">
      <w:pPr>
        <w:spacing w:after="0"/>
        <w:rPr>
          <w:rFonts w:ascii="Arial" w:hAnsi="Arial" w:cs="Arial"/>
        </w:rPr>
      </w:pPr>
    </w:p>
    <w:p w14:paraId="57F1594E" w14:textId="77777777" w:rsidR="000A622B" w:rsidRDefault="000A622B" w:rsidP="000A622B">
      <w:pPr>
        <w:spacing w:after="0"/>
        <w:rPr>
          <w:rFonts w:ascii="Arial" w:hAnsi="Arial" w:cs="Arial"/>
        </w:rPr>
      </w:pPr>
      <w:r w:rsidRPr="00CC5F44">
        <w:rPr>
          <w:rFonts w:ascii="Arial" w:hAnsi="Arial" w:cs="Arial"/>
        </w:rPr>
        <w:t>DEFCON 620 (SC1) (</w:t>
      </w:r>
      <w:proofErr w:type="spellStart"/>
      <w:r w:rsidRPr="00CC5F44">
        <w:rPr>
          <w:rFonts w:ascii="Arial" w:hAnsi="Arial" w:cs="Arial"/>
        </w:rPr>
        <w:t>Edn</w:t>
      </w:r>
      <w:proofErr w:type="spellEnd"/>
      <w:r w:rsidRPr="00CC5F44">
        <w:rPr>
          <w:rFonts w:ascii="Arial" w:hAnsi="Arial" w:cs="Arial"/>
        </w:rPr>
        <w:t>. 12/16) - Contract Change Control Procedure</w:t>
      </w:r>
    </w:p>
    <w:p w14:paraId="3B9D3271" w14:textId="393B54DF" w:rsidR="00BB2885" w:rsidRDefault="00DF6BB6" w:rsidP="000A622B">
      <w:pPr>
        <w:spacing w:after="0"/>
        <w:rPr>
          <w:rFonts w:ascii="Arial" w:hAnsi="Arial" w:cs="Arial"/>
        </w:rPr>
      </w:pPr>
      <w:r>
        <w:rPr>
          <w:rFonts w:ascii="Arial" w:hAnsi="Arial" w:cs="Arial"/>
        </w:rPr>
        <w:t>For the purposes of Clause 3.a.</w:t>
      </w:r>
      <w:r w:rsidR="00BB2885">
        <w:rPr>
          <w:rFonts w:ascii="Arial" w:hAnsi="Arial" w:cs="Arial"/>
        </w:rPr>
        <w:t xml:space="preserve"> the timeframe for response sha</w:t>
      </w:r>
      <w:r>
        <w:rPr>
          <w:rFonts w:ascii="Arial" w:hAnsi="Arial" w:cs="Arial"/>
        </w:rPr>
        <w:t>ll be 20 business days, unless otherwise agreed between the Parties.</w:t>
      </w:r>
    </w:p>
    <w:p w14:paraId="7A3911B6" w14:textId="718CE603" w:rsidR="00BB2885" w:rsidRPr="00CC5F44" w:rsidRDefault="00BB2885" w:rsidP="000A622B">
      <w:pPr>
        <w:spacing w:after="0"/>
        <w:rPr>
          <w:rFonts w:ascii="Arial" w:hAnsi="Arial" w:cs="Arial"/>
        </w:rPr>
      </w:pPr>
      <w:r>
        <w:rPr>
          <w:rFonts w:ascii="Arial" w:hAnsi="Arial" w:cs="Arial"/>
        </w:rPr>
        <w:t xml:space="preserve">For the purposes of Clause </w:t>
      </w:r>
      <w:r w:rsidR="00DF6BB6">
        <w:rPr>
          <w:rFonts w:ascii="Arial" w:hAnsi="Arial" w:cs="Arial"/>
        </w:rPr>
        <w:t>4.a.(2) the timeframe for response shall be 15 business days, unless otherwise agreed between the Parties.</w:t>
      </w:r>
    </w:p>
    <w:p w14:paraId="60FBEC10" w14:textId="77777777" w:rsidR="000A622B" w:rsidRPr="00CC5F44" w:rsidRDefault="000A622B" w:rsidP="000A622B">
      <w:pPr>
        <w:spacing w:after="0"/>
        <w:rPr>
          <w:rFonts w:ascii="Arial" w:hAnsi="Arial" w:cs="Arial"/>
        </w:rPr>
      </w:pPr>
      <w:r w:rsidRPr="00CC5F44">
        <w:rPr>
          <w:rFonts w:ascii="Arial" w:hAnsi="Arial" w:cs="Arial"/>
        </w:rPr>
        <w:t xml:space="preserve"> </w:t>
      </w:r>
    </w:p>
    <w:p w14:paraId="6A3D2566" w14:textId="0586E957" w:rsidR="000A622B" w:rsidRDefault="000A622B" w:rsidP="000A622B">
      <w:pPr>
        <w:spacing w:after="0"/>
        <w:rPr>
          <w:rFonts w:ascii="Arial" w:hAnsi="Arial" w:cs="Arial"/>
        </w:rPr>
      </w:pPr>
      <w:r w:rsidRPr="00CC5F44">
        <w:rPr>
          <w:rFonts w:ascii="Arial" w:hAnsi="Arial" w:cs="Arial"/>
        </w:rPr>
        <w:t>DEFCON 624 (SC1) (</w:t>
      </w:r>
      <w:proofErr w:type="spellStart"/>
      <w:r w:rsidRPr="00CC5F44">
        <w:rPr>
          <w:rFonts w:ascii="Arial" w:hAnsi="Arial" w:cs="Arial"/>
        </w:rPr>
        <w:t>Edn</w:t>
      </w:r>
      <w:proofErr w:type="spellEnd"/>
      <w:r w:rsidRPr="00CC5F44">
        <w:rPr>
          <w:rFonts w:ascii="Arial" w:hAnsi="Arial" w:cs="Arial"/>
        </w:rPr>
        <w:t>. 12/16) - Use of Asbestos</w:t>
      </w:r>
    </w:p>
    <w:p w14:paraId="23B26E85" w14:textId="54E08823" w:rsidR="00DC7DB7" w:rsidRDefault="00DC7DB7" w:rsidP="000A622B">
      <w:pPr>
        <w:spacing w:after="0"/>
        <w:rPr>
          <w:rFonts w:ascii="Arial" w:hAnsi="Arial" w:cs="Arial"/>
        </w:rPr>
      </w:pPr>
      <w:r>
        <w:rPr>
          <w:rFonts w:ascii="Arial" w:hAnsi="Arial" w:cs="Arial"/>
        </w:rPr>
        <w:t xml:space="preserve">* The Authority may consider a reasonable and fair price adjustment to any delivery dates should any revocation or variation of the Defence Exemption Certificate be required </w:t>
      </w:r>
    </w:p>
    <w:p w14:paraId="46D0A25B" w14:textId="77777777" w:rsidR="000A622B" w:rsidRDefault="000A622B" w:rsidP="000A622B">
      <w:pPr>
        <w:spacing w:after="0"/>
        <w:rPr>
          <w:rFonts w:ascii="Arial" w:hAnsi="Arial" w:cs="Arial"/>
        </w:rPr>
      </w:pPr>
    </w:p>
    <w:p w14:paraId="60B99192" w14:textId="77777777" w:rsidR="000A622B" w:rsidRDefault="000A622B" w:rsidP="000A622B">
      <w:pPr>
        <w:spacing w:after="0"/>
        <w:rPr>
          <w:rFonts w:ascii="Arial" w:hAnsi="Arial" w:cs="Arial"/>
        </w:rPr>
      </w:pPr>
      <w:r>
        <w:rPr>
          <w:rFonts w:ascii="Arial" w:hAnsi="Arial" w:cs="Arial"/>
        </w:rPr>
        <w:t>DEFCON 656A (SC1) (</w:t>
      </w:r>
      <w:proofErr w:type="spellStart"/>
      <w:r w:rsidRPr="006759B2">
        <w:rPr>
          <w:rFonts w:ascii="Arial" w:hAnsi="Arial" w:cs="Arial"/>
        </w:rPr>
        <w:t>Edn</w:t>
      </w:r>
      <w:proofErr w:type="spellEnd"/>
      <w:r>
        <w:rPr>
          <w:rFonts w:ascii="Arial" w:hAnsi="Arial" w:cs="Arial"/>
        </w:rPr>
        <w:t xml:space="preserve">. </w:t>
      </w:r>
      <w:r w:rsidRPr="006759B2">
        <w:rPr>
          <w:rFonts w:ascii="Arial" w:hAnsi="Arial" w:cs="Arial"/>
        </w:rPr>
        <w:t xml:space="preserve"> 08/16</w:t>
      </w:r>
      <w:r>
        <w:rPr>
          <w:rFonts w:ascii="Arial" w:hAnsi="Arial" w:cs="Arial"/>
        </w:rPr>
        <w:t xml:space="preserve">) </w:t>
      </w:r>
      <w:r w:rsidRPr="00E8671F">
        <w:rPr>
          <w:rFonts w:ascii="Arial" w:hAnsi="Arial" w:cs="Arial"/>
        </w:rPr>
        <w:t>Termination for Convenience</w:t>
      </w:r>
      <w:r w:rsidRPr="000C3F66">
        <w:rPr>
          <w:rFonts w:ascii="Arial" w:hAnsi="Arial" w:cs="Arial"/>
        </w:rPr>
        <w:t xml:space="preserve"> – Under £5M</w:t>
      </w:r>
    </w:p>
    <w:p w14:paraId="4A127E35" w14:textId="77777777" w:rsidR="000A622B" w:rsidRDefault="000A622B" w:rsidP="000A622B">
      <w:pPr>
        <w:spacing w:after="0"/>
        <w:rPr>
          <w:rFonts w:ascii="Arial" w:hAnsi="Arial" w:cs="Arial"/>
        </w:rPr>
      </w:pPr>
    </w:p>
    <w:p w14:paraId="58CF7CF3" w14:textId="77777777" w:rsidR="000A622B" w:rsidRDefault="000A622B" w:rsidP="000A622B">
      <w:pPr>
        <w:spacing w:after="0"/>
        <w:rPr>
          <w:rFonts w:ascii="Arial" w:hAnsi="Arial" w:cs="Arial"/>
        </w:rPr>
      </w:pPr>
      <w:r>
        <w:rPr>
          <w:rFonts w:ascii="Arial" w:hAnsi="Arial" w:cs="Arial"/>
        </w:rPr>
        <w:t>DEFCON 658 (SC1) (</w:t>
      </w:r>
      <w:proofErr w:type="spellStart"/>
      <w:r>
        <w:rPr>
          <w:rFonts w:ascii="Arial" w:hAnsi="Arial" w:cs="Arial"/>
        </w:rPr>
        <w:t>Edn</w:t>
      </w:r>
      <w:proofErr w:type="spellEnd"/>
      <w:r>
        <w:rPr>
          <w:rFonts w:ascii="Arial" w:hAnsi="Arial" w:cs="Arial"/>
        </w:rPr>
        <w:t xml:space="preserve">. </w:t>
      </w:r>
      <w:r w:rsidRPr="000863DE">
        <w:rPr>
          <w:rFonts w:ascii="Arial" w:hAnsi="Arial" w:cs="Arial"/>
        </w:rPr>
        <w:t>11/17</w:t>
      </w:r>
      <w:r>
        <w:rPr>
          <w:rFonts w:ascii="Arial" w:hAnsi="Arial" w:cs="Arial"/>
        </w:rPr>
        <w:t>)</w:t>
      </w:r>
      <w:r w:rsidRPr="000863DE">
        <w:rPr>
          <w:rFonts w:ascii="Arial" w:hAnsi="Arial" w:cs="Arial"/>
        </w:rPr>
        <w:t xml:space="preserve"> Cyber </w:t>
      </w:r>
    </w:p>
    <w:p w14:paraId="2AF9676C" w14:textId="77777777" w:rsidR="000A622B" w:rsidRPr="00677A10" w:rsidRDefault="000A622B" w:rsidP="000A622B">
      <w:pPr>
        <w:spacing w:after="0"/>
        <w:rPr>
          <w:rFonts w:ascii="Arial" w:hAnsi="Arial" w:cs="Arial"/>
          <w:i/>
        </w:rPr>
      </w:pPr>
      <w:r w:rsidRPr="00677A10">
        <w:rPr>
          <w:rFonts w:ascii="Arial" w:hAnsi="Arial" w:cs="Arial"/>
          <w:i/>
        </w:rPr>
        <w:t>Further to DEFCON 658 the Cyber Risk Level of this Contract is very low, as defined in Def Stan 05-138.</w:t>
      </w:r>
    </w:p>
    <w:p w14:paraId="6612AB3F" w14:textId="77777777" w:rsidR="000A622B" w:rsidRPr="00CC5F44" w:rsidRDefault="000A622B" w:rsidP="000A622B">
      <w:pPr>
        <w:spacing w:after="0"/>
        <w:rPr>
          <w:rFonts w:ascii="Arial" w:hAnsi="Arial" w:cs="Arial"/>
        </w:rPr>
      </w:pPr>
    </w:p>
    <w:p w14:paraId="43A3508D" w14:textId="77777777" w:rsidR="000A622B" w:rsidRPr="00CC5F44" w:rsidRDefault="000A622B" w:rsidP="000A622B">
      <w:pPr>
        <w:spacing w:after="0"/>
        <w:rPr>
          <w:rFonts w:ascii="Arial" w:hAnsi="Arial" w:cs="Arial"/>
        </w:rPr>
      </w:pPr>
      <w:r w:rsidRPr="00CC5F44">
        <w:rPr>
          <w:rFonts w:ascii="Arial" w:hAnsi="Arial" w:cs="Arial"/>
        </w:rPr>
        <w:t>DEFCON 660 (</w:t>
      </w:r>
      <w:proofErr w:type="spellStart"/>
      <w:r w:rsidRPr="00CC5F44">
        <w:rPr>
          <w:rFonts w:ascii="Arial" w:hAnsi="Arial" w:cs="Arial"/>
        </w:rPr>
        <w:t>Edn</w:t>
      </w:r>
      <w:proofErr w:type="spellEnd"/>
      <w:r w:rsidRPr="00CC5F44">
        <w:rPr>
          <w:rFonts w:ascii="Arial" w:hAnsi="Arial" w:cs="Arial"/>
        </w:rPr>
        <w:t>. 12/15) - Official-Sensitive Security Requirements</w:t>
      </w:r>
    </w:p>
    <w:p w14:paraId="6B561540" w14:textId="77777777" w:rsidR="000A622B" w:rsidRPr="00CC5F44" w:rsidRDefault="000A622B" w:rsidP="000A622B">
      <w:pPr>
        <w:spacing w:after="0"/>
        <w:rPr>
          <w:rFonts w:ascii="Arial" w:hAnsi="Arial" w:cs="Arial"/>
        </w:rPr>
      </w:pPr>
      <w:r w:rsidRPr="00CC5F44">
        <w:rPr>
          <w:rFonts w:ascii="Arial" w:hAnsi="Arial" w:cs="Arial"/>
        </w:rPr>
        <w:t xml:space="preserve"> </w:t>
      </w:r>
    </w:p>
    <w:p w14:paraId="48E64DB7" w14:textId="115FAC11" w:rsidR="000A622B" w:rsidRDefault="000A622B" w:rsidP="000A622B">
      <w:pPr>
        <w:spacing w:after="0"/>
        <w:rPr>
          <w:rFonts w:ascii="Arial" w:hAnsi="Arial" w:cs="Arial"/>
        </w:rPr>
      </w:pPr>
      <w:r w:rsidRPr="00CC5F44">
        <w:rPr>
          <w:rFonts w:ascii="Arial" w:hAnsi="Arial" w:cs="Arial"/>
        </w:rPr>
        <w:t>DEFCON 694 (SC1) (</w:t>
      </w:r>
      <w:proofErr w:type="spellStart"/>
      <w:r w:rsidRPr="00CC5F44">
        <w:rPr>
          <w:rFonts w:ascii="Arial" w:hAnsi="Arial" w:cs="Arial"/>
        </w:rPr>
        <w:t>Edn</w:t>
      </w:r>
      <w:proofErr w:type="spellEnd"/>
      <w:r w:rsidRPr="00CC5F44">
        <w:rPr>
          <w:rFonts w:ascii="Arial" w:hAnsi="Arial" w:cs="Arial"/>
        </w:rPr>
        <w:t>. 08/18) - Accounting For Property of the Authority</w:t>
      </w:r>
    </w:p>
    <w:p w14:paraId="1E58B06A" w14:textId="0AF4633A" w:rsidR="006277C9" w:rsidRDefault="006277C9" w:rsidP="000A622B">
      <w:pPr>
        <w:spacing w:after="0"/>
        <w:rPr>
          <w:rFonts w:ascii="Arial" w:hAnsi="Arial" w:cs="Arial"/>
        </w:rPr>
      </w:pPr>
    </w:p>
    <w:p w14:paraId="5C8F6E94" w14:textId="77777777" w:rsidR="00850230" w:rsidRDefault="00850230" w:rsidP="000A622B">
      <w:pPr>
        <w:spacing w:after="0"/>
        <w:rPr>
          <w:rFonts w:ascii="Arial" w:hAnsi="Arial" w:cs="Arial"/>
        </w:rPr>
      </w:pPr>
    </w:p>
    <w:tbl>
      <w:tblPr>
        <w:tblW w:w="10324" w:type="dxa"/>
        <w:tblInd w:w="-401" w:type="dxa"/>
        <w:tblLayout w:type="fixed"/>
        <w:tblCellMar>
          <w:left w:w="0" w:type="dxa"/>
          <w:right w:w="0" w:type="dxa"/>
        </w:tblCellMar>
        <w:tblLook w:val="0000" w:firstRow="0" w:lastRow="0" w:firstColumn="0" w:lastColumn="0" w:noHBand="0" w:noVBand="0"/>
      </w:tblPr>
      <w:tblGrid>
        <w:gridCol w:w="10"/>
        <w:gridCol w:w="4913"/>
        <w:gridCol w:w="974"/>
        <w:gridCol w:w="2975"/>
        <w:gridCol w:w="1452"/>
      </w:tblGrid>
      <w:tr w:rsidR="00E0759A" w:rsidRPr="0031774F" w14:paraId="542D26C5" w14:textId="77777777" w:rsidTr="006277C9">
        <w:trPr>
          <w:gridAfter w:val="1"/>
          <w:wAfter w:w="1452" w:type="dxa"/>
          <w:trHeight w:val="539"/>
        </w:trPr>
        <w:tc>
          <w:tcPr>
            <w:tcW w:w="5897" w:type="dxa"/>
            <w:gridSpan w:val="3"/>
            <w:tcBorders>
              <w:top w:val="nil"/>
              <w:left w:val="nil"/>
              <w:bottom w:val="nil"/>
              <w:right w:val="nil"/>
            </w:tcBorders>
            <w:shd w:val="clear" w:color="auto" w:fill="FFFFFF"/>
          </w:tcPr>
          <w:p w14:paraId="4CEA2DFC" w14:textId="60C54ED7" w:rsidR="00E0759A" w:rsidRPr="0031774F" w:rsidRDefault="00E0759A" w:rsidP="00FA0EBC">
            <w:pPr>
              <w:widowControl w:val="0"/>
              <w:autoSpaceDE w:val="0"/>
              <w:autoSpaceDN w:val="0"/>
              <w:adjustRightInd w:val="0"/>
              <w:spacing w:after="60" w:line="240" w:lineRule="auto"/>
              <w:ind w:left="108"/>
              <w:rPr>
                <w:rFonts w:ascii="Arial" w:hAnsi="Arial" w:cs="Arial"/>
                <w:sz w:val="24"/>
                <w:szCs w:val="24"/>
              </w:rPr>
            </w:pPr>
            <w:r w:rsidRPr="0031774F">
              <w:rPr>
                <w:rFonts w:ascii="Arial" w:hAnsi="Arial" w:cs="Arial"/>
                <w:b/>
                <w:bCs/>
                <w:color w:val="000000"/>
              </w:rPr>
              <w:t>Personal Data Particulars</w:t>
            </w:r>
          </w:p>
        </w:tc>
        <w:tc>
          <w:tcPr>
            <w:tcW w:w="2975" w:type="dxa"/>
            <w:tcBorders>
              <w:top w:val="nil"/>
              <w:left w:val="nil"/>
              <w:bottom w:val="nil"/>
              <w:right w:val="nil"/>
            </w:tcBorders>
            <w:shd w:val="clear" w:color="auto" w:fill="FFFFFF"/>
          </w:tcPr>
          <w:p w14:paraId="4EF2EA9F" w14:textId="77777777" w:rsidR="00E0759A" w:rsidRPr="0031774F" w:rsidRDefault="00E0759A" w:rsidP="00FA0EBC">
            <w:pPr>
              <w:widowControl w:val="0"/>
              <w:autoSpaceDE w:val="0"/>
              <w:autoSpaceDN w:val="0"/>
              <w:adjustRightInd w:val="0"/>
              <w:spacing w:after="60" w:line="240" w:lineRule="auto"/>
              <w:ind w:left="1339"/>
              <w:rPr>
                <w:rFonts w:ascii="Arial" w:hAnsi="Arial" w:cs="Arial"/>
                <w:b/>
                <w:bCs/>
                <w:color w:val="000000"/>
              </w:rPr>
            </w:pPr>
            <w:r w:rsidRPr="0031774F">
              <w:rPr>
                <w:rFonts w:ascii="Arial" w:hAnsi="Arial" w:cs="Arial"/>
                <w:b/>
                <w:bCs/>
                <w:color w:val="000000"/>
              </w:rPr>
              <w:t>DEFFORM 532</w:t>
            </w:r>
          </w:p>
          <w:p w14:paraId="581FB9F1" w14:textId="77777777" w:rsidR="00E0759A" w:rsidRPr="0031774F" w:rsidRDefault="00E0759A" w:rsidP="00FA0EBC">
            <w:pPr>
              <w:widowControl w:val="0"/>
              <w:autoSpaceDE w:val="0"/>
              <w:autoSpaceDN w:val="0"/>
              <w:adjustRightInd w:val="0"/>
              <w:spacing w:after="60" w:line="240" w:lineRule="auto"/>
              <w:ind w:left="1339"/>
              <w:rPr>
                <w:rFonts w:ascii="Arial" w:hAnsi="Arial" w:cs="Arial"/>
                <w:sz w:val="24"/>
                <w:szCs w:val="24"/>
              </w:rPr>
            </w:pPr>
            <w:proofErr w:type="spellStart"/>
            <w:r w:rsidRPr="0031774F">
              <w:rPr>
                <w:rFonts w:ascii="Arial" w:hAnsi="Arial" w:cs="Arial"/>
                <w:color w:val="000000"/>
              </w:rPr>
              <w:t>Edn</w:t>
            </w:r>
            <w:proofErr w:type="spellEnd"/>
            <w:r w:rsidRPr="0031774F">
              <w:rPr>
                <w:rFonts w:ascii="Arial" w:hAnsi="Arial" w:cs="Arial"/>
                <w:color w:val="000000"/>
              </w:rPr>
              <w:t xml:space="preserve"> 05/18</w:t>
            </w:r>
          </w:p>
        </w:tc>
      </w:tr>
      <w:tr w:rsidR="00E0759A" w:rsidRPr="0031774F" w14:paraId="3C5EAD74" w14:textId="77777777" w:rsidTr="006277C9">
        <w:trPr>
          <w:gridBefore w:val="1"/>
          <w:wBefore w:w="10" w:type="dxa"/>
          <w:trHeight w:val="1240"/>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364E0A49"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Data Controller</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6AED5641"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color w:val="000000"/>
              </w:rPr>
            </w:pPr>
            <w:r w:rsidRPr="0031774F">
              <w:rPr>
                <w:rFonts w:ascii="Arial" w:hAnsi="Arial" w:cs="Arial"/>
                <w:color w:val="000000"/>
              </w:rPr>
              <w:t>The Data Controller is the Secretary of State for Defence (the Authority).</w:t>
            </w:r>
          </w:p>
          <w:p w14:paraId="2E12DD3F" w14:textId="77777777" w:rsidR="00E0759A" w:rsidRPr="00EC3B95"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EC3B95">
              <w:rPr>
                <w:rFonts w:ascii="Arial" w:hAnsi="Arial" w:cs="Arial"/>
                <w:i/>
                <w:iCs/>
                <w:color w:val="000000"/>
              </w:rPr>
              <w:t>Chinook DT</w:t>
            </w:r>
          </w:p>
          <w:p w14:paraId="24BE8771"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EC3B95">
              <w:rPr>
                <w:rFonts w:ascii="Arial" w:hAnsi="Arial" w:cs="Arial"/>
                <w:i/>
                <w:iCs/>
                <w:color w:val="000000"/>
              </w:rPr>
              <w:t>Teak Level 1 I Abbey Wood North, Mail Point #5101, Bristol, BS34 8QW</w:t>
            </w:r>
          </w:p>
        </w:tc>
      </w:tr>
      <w:tr w:rsidR="00E0759A" w:rsidRPr="0031774F" w14:paraId="38CD7C14" w14:textId="77777777" w:rsidTr="006277C9">
        <w:trPr>
          <w:gridBefore w:val="1"/>
          <w:wBefore w:w="10" w:type="dxa"/>
          <w:trHeight w:val="1022"/>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173105D9"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Data Processor</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4EBA0CFB"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color w:val="000000"/>
              </w:rPr>
            </w:pPr>
            <w:r w:rsidRPr="0031774F">
              <w:rPr>
                <w:rFonts w:ascii="Arial" w:hAnsi="Arial" w:cs="Arial"/>
                <w:color w:val="000000"/>
              </w:rPr>
              <w:t>The Data Processor is the Contractor.</w:t>
            </w:r>
          </w:p>
          <w:p w14:paraId="5290C709"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color w:val="000000"/>
              </w:rPr>
            </w:pPr>
            <w:r w:rsidRPr="0031774F">
              <w:rPr>
                <w:rFonts w:ascii="Arial" w:hAnsi="Arial" w:cs="Arial"/>
                <w:color w:val="000000"/>
              </w:rPr>
              <w:t xml:space="preserve">The Personal Data will be processed at: </w:t>
            </w:r>
          </w:p>
          <w:p w14:paraId="1730738C" w14:textId="14CDBA59"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EC3B95">
              <w:rPr>
                <w:rFonts w:ascii="Arial" w:hAnsi="Arial" w:cs="Arial"/>
                <w:i/>
                <w:iCs/>
                <w:color w:val="000000"/>
              </w:rPr>
              <w:t>Teak Level 1 I Abbey Wood North, Mail Point #5101, Bristol, BS34 8QW</w:t>
            </w:r>
          </w:p>
        </w:tc>
      </w:tr>
      <w:tr w:rsidR="00E0759A" w:rsidRPr="0031774F" w14:paraId="64926B1E" w14:textId="77777777" w:rsidTr="006277C9">
        <w:trPr>
          <w:gridBefore w:val="1"/>
          <w:wBefore w:w="10" w:type="dxa"/>
          <w:trHeight w:val="964"/>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3E1DEA46"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Data Subjects</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1CB1658F" w14:textId="1C42FABC"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 xml:space="preserve">The Personal Data to be processed under the Contract concern the following Data Subjects or categories of Data Subjects: </w:t>
            </w:r>
          </w:p>
          <w:p w14:paraId="5C91E887" w14:textId="3D0FB256"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iCs/>
                <w:color w:val="000000"/>
              </w:rPr>
              <w:t>None as at contract award.</w:t>
            </w:r>
          </w:p>
        </w:tc>
      </w:tr>
      <w:tr w:rsidR="00E0759A" w:rsidRPr="0031774F" w14:paraId="47D0E951" w14:textId="77777777" w:rsidTr="006277C9">
        <w:trPr>
          <w:gridBefore w:val="1"/>
          <w:wBefore w:w="10" w:type="dxa"/>
          <w:trHeight w:val="964"/>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60244333"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 xml:space="preserve">Categories of Data </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6A32EB8B" w14:textId="41F73D63"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 xml:space="preserve">The Personal Data to be processed under the Contract concern the following categories of data: </w:t>
            </w:r>
          </w:p>
          <w:p w14:paraId="3E83228A" w14:textId="25B87F26"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iCs/>
                <w:color w:val="000000"/>
              </w:rPr>
              <w:t>To be confirmed if/when personal data is required.</w:t>
            </w:r>
          </w:p>
        </w:tc>
      </w:tr>
      <w:tr w:rsidR="00E0759A" w:rsidRPr="0031774F" w14:paraId="1D3DE156" w14:textId="77777777" w:rsidTr="006277C9">
        <w:trPr>
          <w:gridBefore w:val="1"/>
          <w:wBefore w:w="10" w:type="dxa"/>
          <w:trHeight w:val="918"/>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34939275"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Special Categories of data (if appropriate)</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1C6657AA" w14:textId="4CC1AA8F" w:rsidR="00E0759A" w:rsidRPr="00E0759A" w:rsidRDefault="00E0759A" w:rsidP="00FA0EBC">
            <w:pPr>
              <w:widowControl w:val="0"/>
              <w:autoSpaceDE w:val="0"/>
              <w:autoSpaceDN w:val="0"/>
              <w:adjustRightInd w:val="0"/>
              <w:spacing w:after="60" w:line="240" w:lineRule="auto"/>
              <w:ind w:left="118" w:right="10"/>
              <w:rPr>
                <w:rFonts w:ascii="Arial" w:hAnsi="Arial" w:cs="Arial"/>
                <w:i/>
                <w:sz w:val="24"/>
                <w:szCs w:val="24"/>
              </w:rPr>
            </w:pPr>
            <w:r w:rsidRPr="0031774F">
              <w:rPr>
                <w:rFonts w:ascii="Arial" w:hAnsi="Arial" w:cs="Arial"/>
                <w:color w:val="000000"/>
              </w:rPr>
              <w:t xml:space="preserve">The Personal Data to be processed under the Contract concern the following Special Categories of data: </w:t>
            </w:r>
            <w:r>
              <w:rPr>
                <w:rFonts w:ascii="Arial" w:hAnsi="Arial" w:cs="Arial"/>
                <w:i/>
                <w:color w:val="000000"/>
              </w:rPr>
              <w:t>To be confirmed if/when personal data is required.</w:t>
            </w:r>
          </w:p>
        </w:tc>
      </w:tr>
      <w:tr w:rsidR="00E0759A" w:rsidRPr="0031774F" w14:paraId="4D4EC04C" w14:textId="77777777" w:rsidTr="006277C9">
        <w:trPr>
          <w:gridBefore w:val="1"/>
          <w:wBefore w:w="10" w:type="dxa"/>
          <w:trHeight w:val="975"/>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69FA6C24"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Subject matter of the processing</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4713A15B" w14:textId="3F15098D"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 xml:space="preserve">The processing activities to be performed under the contract are as follows: </w:t>
            </w:r>
          </w:p>
          <w:p w14:paraId="5721F8B3" w14:textId="4C9B6896"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i/>
                <w:iCs/>
                <w:color w:val="000000"/>
              </w:rPr>
              <w:t xml:space="preserve"> </w:t>
            </w:r>
            <w:r>
              <w:rPr>
                <w:rFonts w:ascii="Arial" w:hAnsi="Arial" w:cs="Arial"/>
                <w:i/>
                <w:iCs/>
                <w:color w:val="000000"/>
              </w:rPr>
              <w:t>To be confirmed if/when personal data is required</w:t>
            </w:r>
          </w:p>
        </w:tc>
      </w:tr>
      <w:tr w:rsidR="00E0759A" w:rsidRPr="0031774F" w14:paraId="3545086F" w14:textId="77777777" w:rsidTr="006277C9">
        <w:trPr>
          <w:gridBefore w:val="1"/>
          <w:wBefore w:w="10" w:type="dxa"/>
          <w:trHeight w:val="964"/>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6133F235"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 xml:space="preserve">Nature and the purposes of the Processing </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20DFC9DA" w14:textId="6BB8AE4A"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The Personal Data to be processed under the Contract will be processed as follows:</w:t>
            </w:r>
            <w:r>
              <w:rPr>
                <w:rFonts w:ascii="Arial" w:hAnsi="Arial" w:cs="Arial"/>
                <w:color w:val="000000"/>
              </w:rPr>
              <w:t xml:space="preserve"> </w:t>
            </w:r>
          </w:p>
          <w:p w14:paraId="444F6791" w14:textId="584FDE6E"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color w:val="000000"/>
              </w:rPr>
              <w:t>To be confirmed if/when personal data is required.</w:t>
            </w:r>
          </w:p>
        </w:tc>
      </w:tr>
      <w:tr w:rsidR="00E0759A" w:rsidRPr="0031774F" w14:paraId="07BB2261" w14:textId="77777777" w:rsidTr="006277C9">
        <w:trPr>
          <w:gridBefore w:val="1"/>
          <w:wBefore w:w="10" w:type="dxa"/>
          <w:trHeight w:val="1194"/>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34614D3C"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Technical and organisational measures</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13DCD882" w14:textId="49F3776B"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 xml:space="preserve">The following technical and organisational measures to safeguard the Personal Data are required for the performance of this Contract: </w:t>
            </w:r>
          </w:p>
          <w:p w14:paraId="1A6AA14F" w14:textId="3724D30B"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color w:val="000000"/>
              </w:rPr>
              <w:t>To be confirmed if/when personal data is required.</w:t>
            </w:r>
          </w:p>
        </w:tc>
      </w:tr>
      <w:tr w:rsidR="00E0759A" w:rsidRPr="0031774F" w14:paraId="555D84B4" w14:textId="77777777" w:rsidTr="006277C9">
        <w:trPr>
          <w:gridBefore w:val="1"/>
          <w:wBefore w:w="10" w:type="dxa"/>
          <w:trHeight w:val="1401"/>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31228C13"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t xml:space="preserve">Instructions for disposal of Personal Data </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15648E85" w14:textId="1C3922CF" w:rsidR="00E0759A" w:rsidRPr="0031774F" w:rsidRDefault="00E0759A" w:rsidP="00FA0EBC">
            <w:pPr>
              <w:widowControl w:val="0"/>
              <w:autoSpaceDE w:val="0"/>
              <w:autoSpaceDN w:val="0"/>
              <w:adjustRightInd w:val="0"/>
              <w:spacing w:after="60" w:line="240" w:lineRule="auto"/>
              <w:ind w:left="118" w:right="10"/>
              <w:rPr>
                <w:rFonts w:ascii="Arial" w:hAnsi="Arial" w:cs="Arial"/>
                <w:i/>
                <w:iCs/>
                <w:color w:val="000000"/>
              </w:rPr>
            </w:pPr>
            <w:r w:rsidRPr="0031774F">
              <w:rPr>
                <w:rFonts w:ascii="Arial" w:hAnsi="Arial" w:cs="Arial"/>
                <w:color w:val="000000"/>
              </w:rPr>
              <w:t xml:space="preserve">The disposal instructions for the Personal Data to be processed under the Contract are as follows (where Disposal Instructions are available at the commencement of Contract): </w:t>
            </w:r>
          </w:p>
          <w:p w14:paraId="4A19A862" w14:textId="2952001A"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color w:val="000000"/>
              </w:rPr>
              <w:t>To be confirmed if/when personal data is required.</w:t>
            </w:r>
          </w:p>
        </w:tc>
      </w:tr>
      <w:tr w:rsidR="00E0759A" w:rsidRPr="0031774F" w14:paraId="1617186A" w14:textId="77777777" w:rsidTr="006277C9">
        <w:trPr>
          <w:gridBefore w:val="1"/>
          <w:wBefore w:w="10" w:type="dxa"/>
          <w:trHeight w:val="1401"/>
        </w:trPr>
        <w:tc>
          <w:tcPr>
            <w:tcW w:w="4913" w:type="dxa"/>
            <w:tcBorders>
              <w:top w:val="single" w:sz="8" w:space="0" w:color="000000"/>
              <w:left w:val="single" w:sz="8" w:space="0" w:color="000000"/>
              <w:bottom w:val="single" w:sz="8" w:space="0" w:color="000000"/>
              <w:right w:val="single" w:sz="8" w:space="0" w:color="000000"/>
            </w:tcBorders>
            <w:shd w:val="clear" w:color="auto" w:fill="FFFFFF"/>
          </w:tcPr>
          <w:p w14:paraId="7FB8C3B4" w14:textId="77777777" w:rsidR="00E0759A" w:rsidRPr="0031774F" w:rsidRDefault="00E0759A" w:rsidP="00FA0EBC">
            <w:pPr>
              <w:widowControl w:val="0"/>
              <w:autoSpaceDE w:val="0"/>
              <w:autoSpaceDN w:val="0"/>
              <w:adjustRightInd w:val="0"/>
              <w:spacing w:after="60" w:line="240" w:lineRule="auto"/>
              <w:ind w:left="118" w:right="10"/>
              <w:rPr>
                <w:rFonts w:ascii="Arial" w:hAnsi="Arial" w:cs="Arial"/>
                <w:sz w:val="24"/>
                <w:szCs w:val="24"/>
              </w:rPr>
            </w:pPr>
            <w:r w:rsidRPr="0031774F">
              <w:rPr>
                <w:rFonts w:ascii="Arial" w:hAnsi="Arial" w:cs="Arial"/>
                <w:b/>
                <w:bCs/>
                <w:color w:val="000000"/>
              </w:rPr>
              <w:lastRenderedPageBreak/>
              <w:t>Date from which Personal Data is to be processed</w:t>
            </w:r>
          </w:p>
        </w:tc>
        <w:tc>
          <w:tcPr>
            <w:tcW w:w="5401" w:type="dxa"/>
            <w:gridSpan w:val="3"/>
            <w:tcBorders>
              <w:top w:val="single" w:sz="8" w:space="0" w:color="000000"/>
              <w:left w:val="single" w:sz="8" w:space="0" w:color="000000"/>
              <w:bottom w:val="single" w:sz="8" w:space="0" w:color="000000"/>
              <w:right w:val="single" w:sz="8" w:space="0" w:color="000000"/>
            </w:tcBorders>
            <w:shd w:val="clear" w:color="auto" w:fill="FFFFFF"/>
          </w:tcPr>
          <w:p w14:paraId="090B2DC1" w14:textId="77777777" w:rsidR="006277C9" w:rsidRDefault="00E0759A" w:rsidP="00FA0EBC">
            <w:pPr>
              <w:widowControl w:val="0"/>
              <w:autoSpaceDE w:val="0"/>
              <w:autoSpaceDN w:val="0"/>
              <w:adjustRightInd w:val="0"/>
              <w:spacing w:after="60" w:line="240" w:lineRule="auto"/>
              <w:ind w:left="118" w:right="10"/>
              <w:rPr>
                <w:rFonts w:ascii="Arial" w:hAnsi="Arial" w:cs="Arial"/>
                <w:color w:val="000000"/>
              </w:rPr>
            </w:pPr>
            <w:r w:rsidRPr="0031774F">
              <w:rPr>
                <w:rFonts w:ascii="Arial" w:hAnsi="Arial" w:cs="Arial"/>
                <w:color w:val="000000"/>
              </w:rPr>
              <w:t xml:space="preserve">Where the date from which the Personal Data will be processed is different from the Contract commencement date this should be specified here: </w:t>
            </w:r>
          </w:p>
          <w:p w14:paraId="6E38DA2E" w14:textId="6EFA07D3" w:rsidR="00E0759A" w:rsidRPr="0031774F" w:rsidRDefault="006277C9" w:rsidP="00FA0EBC">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i/>
                <w:color w:val="000000"/>
              </w:rPr>
              <w:t>To be confirmed if/when personal data is required.</w:t>
            </w:r>
          </w:p>
        </w:tc>
      </w:tr>
    </w:tbl>
    <w:p w14:paraId="78567723" w14:textId="77777777" w:rsidR="00B6578D" w:rsidRPr="000A622B" w:rsidRDefault="00B6578D" w:rsidP="006277C9">
      <w:pPr>
        <w:rPr>
          <w:rFonts w:ascii="Arial" w:hAnsi="Arial" w:cs="Arial"/>
        </w:rPr>
      </w:pPr>
    </w:p>
    <w:sectPr w:rsidR="00B6578D" w:rsidRPr="000A622B">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FD01" w14:textId="77777777" w:rsidR="00762A41" w:rsidRDefault="00762A41" w:rsidP="000A622B">
      <w:pPr>
        <w:spacing w:after="0" w:line="240" w:lineRule="auto"/>
      </w:pPr>
      <w:r>
        <w:separator/>
      </w:r>
    </w:p>
  </w:endnote>
  <w:endnote w:type="continuationSeparator" w:id="0">
    <w:p w14:paraId="3EC279BC" w14:textId="77777777" w:rsidR="00762A41" w:rsidRDefault="00762A41" w:rsidP="000A6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FC728" w14:textId="77777777" w:rsidR="00762A41" w:rsidRDefault="00762A41" w:rsidP="000A622B">
      <w:pPr>
        <w:spacing w:after="0" w:line="240" w:lineRule="auto"/>
      </w:pPr>
      <w:r>
        <w:separator/>
      </w:r>
    </w:p>
  </w:footnote>
  <w:footnote w:type="continuationSeparator" w:id="0">
    <w:p w14:paraId="27E7340F" w14:textId="77777777" w:rsidR="00762A41" w:rsidRDefault="00762A41" w:rsidP="000A6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4537B" w14:textId="1A7FAFCC" w:rsidR="000A622B" w:rsidRPr="000A622B" w:rsidRDefault="000A622B">
    <w:pPr>
      <w:pStyle w:val="Header"/>
      <w:rPr>
        <w:rFonts w:ascii="Arial" w:hAnsi="Arial" w:cs="Arial"/>
        <w:b/>
      </w:rPr>
    </w:pPr>
    <w:r>
      <w:ptab w:relativeTo="margin" w:alignment="center" w:leader="none"/>
    </w:r>
    <w:r w:rsidRPr="000A622B">
      <w:rPr>
        <w:rFonts w:ascii="Arial" w:hAnsi="Arial" w:cs="Arial"/>
        <w:b/>
      </w:rPr>
      <w:t xml:space="preserve">OFFICIAL - SENSITIVE </w:t>
    </w:r>
    <w:r w:rsidRPr="000A622B">
      <w:rPr>
        <w:rFonts w:ascii="Arial" w:hAnsi="Arial" w:cs="Arial"/>
        <w:b/>
      </w:rPr>
      <w:ptab w:relativeTo="margin" w:alignment="right" w:leader="none"/>
    </w:r>
    <w:r w:rsidRPr="000A622B">
      <w:rPr>
        <w:rFonts w:ascii="Arial" w:hAnsi="Arial" w:cs="Arial"/>
        <w:b/>
      </w:rPr>
      <w:t>CHC/623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A3A2F"/>
    <w:multiLevelType w:val="hybridMultilevel"/>
    <w:tmpl w:val="C762AA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5C06DC"/>
    <w:multiLevelType w:val="hybridMultilevel"/>
    <w:tmpl w:val="BFBE52C6"/>
    <w:lvl w:ilvl="0" w:tplc="BE348110">
      <w:start w:val="1"/>
      <w:numFmt w:val="decimal"/>
      <w:lvlText w:val="%1."/>
      <w:lvlJc w:val="left"/>
      <w:pPr>
        <w:ind w:left="480" w:hanging="360"/>
      </w:pPr>
      <w:rPr>
        <w:rFonts w:cs="Times New Roman" w:hint="default"/>
        <w:b/>
        <w:sz w:val="22"/>
      </w:rPr>
    </w:lvl>
    <w:lvl w:ilvl="1" w:tplc="08090019" w:tentative="1">
      <w:start w:val="1"/>
      <w:numFmt w:val="lowerLetter"/>
      <w:lvlText w:val="%2."/>
      <w:lvlJc w:val="left"/>
      <w:pPr>
        <w:ind w:left="1200" w:hanging="360"/>
      </w:pPr>
      <w:rPr>
        <w:rFonts w:cs="Times New Roman"/>
      </w:rPr>
    </w:lvl>
    <w:lvl w:ilvl="2" w:tplc="0809001B" w:tentative="1">
      <w:start w:val="1"/>
      <w:numFmt w:val="lowerRoman"/>
      <w:lvlText w:val="%3."/>
      <w:lvlJc w:val="right"/>
      <w:pPr>
        <w:ind w:left="1920" w:hanging="180"/>
      </w:pPr>
      <w:rPr>
        <w:rFonts w:cs="Times New Roman"/>
      </w:rPr>
    </w:lvl>
    <w:lvl w:ilvl="3" w:tplc="0809000F" w:tentative="1">
      <w:start w:val="1"/>
      <w:numFmt w:val="decimal"/>
      <w:lvlText w:val="%4."/>
      <w:lvlJc w:val="left"/>
      <w:pPr>
        <w:ind w:left="2640" w:hanging="360"/>
      </w:pPr>
      <w:rPr>
        <w:rFonts w:cs="Times New Roman"/>
      </w:rPr>
    </w:lvl>
    <w:lvl w:ilvl="4" w:tplc="08090019" w:tentative="1">
      <w:start w:val="1"/>
      <w:numFmt w:val="lowerLetter"/>
      <w:lvlText w:val="%5."/>
      <w:lvlJc w:val="left"/>
      <w:pPr>
        <w:ind w:left="3360" w:hanging="360"/>
      </w:pPr>
      <w:rPr>
        <w:rFonts w:cs="Times New Roman"/>
      </w:rPr>
    </w:lvl>
    <w:lvl w:ilvl="5" w:tplc="0809001B" w:tentative="1">
      <w:start w:val="1"/>
      <w:numFmt w:val="lowerRoman"/>
      <w:lvlText w:val="%6."/>
      <w:lvlJc w:val="right"/>
      <w:pPr>
        <w:ind w:left="4080" w:hanging="180"/>
      </w:pPr>
      <w:rPr>
        <w:rFonts w:cs="Times New Roman"/>
      </w:rPr>
    </w:lvl>
    <w:lvl w:ilvl="6" w:tplc="0809000F" w:tentative="1">
      <w:start w:val="1"/>
      <w:numFmt w:val="decimal"/>
      <w:lvlText w:val="%7."/>
      <w:lvlJc w:val="left"/>
      <w:pPr>
        <w:ind w:left="4800" w:hanging="360"/>
      </w:pPr>
      <w:rPr>
        <w:rFonts w:cs="Times New Roman"/>
      </w:rPr>
    </w:lvl>
    <w:lvl w:ilvl="7" w:tplc="08090019" w:tentative="1">
      <w:start w:val="1"/>
      <w:numFmt w:val="lowerLetter"/>
      <w:lvlText w:val="%8."/>
      <w:lvlJc w:val="left"/>
      <w:pPr>
        <w:ind w:left="5520" w:hanging="360"/>
      </w:pPr>
      <w:rPr>
        <w:rFonts w:cs="Times New Roman"/>
      </w:rPr>
    </w:lvl>
    <w:lvl w:ilvl="8" w:tplc="0809001B" w:tentative="1">
      <w:start w:val="1"/>
      <w:numFmt w:val="lowerRoman"/>
      <w:lvlText w:val="%9."/>
      <w:lvlJc w:val="right"/>
      <w:pPr>
        <w:ind w:left="624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134F"/>
    <w:rsid w:val="000352BE"/>
    <w:rsid w:val="00040D94"/>
    <w:rsid w:val="000A622B"/>
    <w:rsid w:val="001411BE"/>
    <w:rsid w:val="001670E7"/>
    <w:rsid w:val="001A1D18"/>
    <w:rsid w:val="001C1FAB"/>
    <w:rsid w:val="001C7702"/>
    <w:rsid w:val="003033EE"/>
    <w:rsid w:val="00350C63"/>
    <w:rsid w:val="00374E21"/>
    <w:rsid w:val="00394297"/>
    <w:rsid w:val="00397E24"/>
    <w:rsid w:val="003B3936"/>
    <w:rsid w:val="0045771E"/>
    <w:rsid w:val="004D03A2"/>
    <w:rsid w:val="00521B73"/>
    <w:rsid w:val="00534646"/>
    <w:rsid w:val="006277C9"/>
    <w:rsid w:val="006E7765"/>
    <w:rsid w:val="0073486D"/>
    <w:rsid w:val="00762A41"/>
    <w:rsid w:val="00793971"/>
    <w:rsid w:val="007C6F13"/>
    <w:rsid w:val="007E5FDE"/>
    <w:rsid w:val="00850230"/>
    <w:rsid w:val="00890DE8"/>
    <w:rsid w:val="008A1B01"/>
    <w:rsid w:val="00934382"/>
    <w:rsid w:val="00940DA5"/>
    <w:rsid w:val="0097212A"/>
    <w:rsid w:val="00996786"/>
    <w:rsid w:val="009D7E6E"/>
    <w:rsid w:val="00B03FF2"/>
    <w:rsid w:val="00B6578D"/>
    <w:rsid w:val="00BB2885"/>
    <w:rsid w:val="00C12DC7"/>
    <w:rsid w:val="00C23462"/>
    <w:rsid w:val="00D23447"/>
    <w:rsid w:val="00D31B2B"/>
    <w:rsid w:val="00D7416F"/>
    <w:rsid w:val="00D77C2E"/>
    <w:rsid w:val="00DA4658"/>
    <w:rsid w:val="00DC7DB7"/>
    <w:rsid w:val="00DF6BB6"/>
    <w:rsid w:val="00E0759A"/>
    <w:rsid w:val="00E2134F"/>
    <w:rsid w:val="00E77BB1"/>
    <w:rsid w:val="00ED74C8"/>
    <w:rsid w:val="00F2136F"/>
    <w:rsid w:val="00F8033B"/>
    <w:rsid w:val="00F94502"/>
    <w:rsid w:val="00FB0664"/>
    <w:rsid w:val="017EE080"/>
    <w:rsid w:val="1DE1EEB2"/>
    <w:rsid w:val="57ADE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35E03"/>
  <w15:docId w15:val="{075D0AF5-7D77-45B5-B324-0D003688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7C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77C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7C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622B"/>
  </w:style>
  <w:style w:type="paragraph" w:styleId="Footer">
    <w:name w:val="footer"/>
    <w:basedOn w:val="Normal"/>
    <w:link w:val="FooterChar"/>
    <w:uiPriority w:val="99"/>
    <w:unhideWhenUsed/>
    <w:rsid w:val="000A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622B"/>
  </w:style>
  <w:style w:type="character" w:customStyle="1" w:styleId="Heading1Char">
    <w:name w:val="Heading 1 Char"/>
    <w:basedOn w:val="DefaultParagraphFont"/>
    <w:link w:val="Heading1"/>
    <w:uiPriority w:val="9"/>
    <w:rsid w:val="00D77C2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77C2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D77C2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DC7DB7"/>
    <w:pPr>
      <w:ind w:left="720"/>
      <w:contextualSpacing/>
    </w:pPr>
  </w:style>
  <w:style w:type="paragraph" w:customStyle="1" w:styleId="Default">
    <w:name w:val="Default"/>
    <w:rsid w:val="00BB2885"/>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BB2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8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8FB7A6A5E525D4599CA6F20D8C61CDC" ma:contentTypeVersion="55" ma:contentTypeDescription="Designed to facilitate the storage of MOD Documents with a '.doc' or '.docx' extension" ma:contentTypeScope="" ma:versionID="2304185beac44059f3a32e156bdc302a">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41a4ed3a-d2ea-4e20-b71d-14bd99f1df53" targetNamespace="http://schemas.microsoft.com/office/2006/metadata/properties" ma:root="true" ma:fieldsID="2b1bf853f0a169f8d7d0a65f04aedda1" ns1:_="" ns2:_="" ns3:_="" ns4:_="" ns5:_="" ns6: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41a4ed3a-d2ea-4e20-b71d-14bd99f1df53"/>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6: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34"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8"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2"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3" ma:displayName="Created (Originated)" ma:default="[today]" ma:description="The date the document was originally created." ma:format="DateOnly" ma:internalName="CreatedOriginated" ma:readOnly="false">
      <xsd:simpleType>
        <xsd:restriction base="dms:DateTime"/>
      </xsd:simpleType>
    </xsd:element>
    <xsd:element name="DPAExemption" ma:index="15" nillable="true" ma:displayName="DPA Exemption" ma:description="Whether there are exemptions to access the resource in accordance with the DPA" ma:internalName="DPAExemption">
      <xsd:simpleType>
        <xsd:restriction base="dms:Text">
          <xsd:maxLength value="255"/>
        </xsd:restriction>
      </xsd:simpleType>
    </xsd:element>
    <xsd:element name="DPADisclosabilityIndicator" ma:index="17" nillable="true" ma:displayName="DPA Disclosability Indicator" ma:default="" ma:description="The Data Protection Act is about access by individuals to personal data held on them by any organisation. Disclosability indicates whether or not the resource can be disclosed" ma:format="RadioButtons" ma:internalName="DPADisclosabilityIndicator">
      <xsd:simpleType>
        <xsd:restriction base="dms:Choice">
          <xsd:enumeration value="No"/>
          <xsd:enumeration value="Yes"/>
          <xsd:enumeration value="Not Assessed"/>
        </xsd:restriction>
      </xsd:simpleType>
    </xsd:element>
    <xsd:element name="FOIExemption" ma:index="18"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19" nillable="true" ma:displayName="EIR Disclosability Indicator" ma:default="" ma:description="Whether the resource can be disclosed in accordance with the EIR (Environmental Information Regulations)" ma:format="RadioButtons" ma:internalName="EIRDisclosabilityIndicator">
      <xsd:simpleType>
        <xsd:restriction base="dms:Choice">
          <xsd:enumeration value="No"/>
          <xsd:enumeration value="Yes"/>
          <xsd:enumeration value="Not Assessed"/>
        </xsd:restriction>
      </xsd:simpleType>
    </xsd:element>
    <xsd:element name="EIRException" ma:index="20"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1" nillable="true" ma:displayName="Policy Identifier" ma:default="UK" ma:description="The policy identifier of the current object"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2" nillable="true" ma:displayName="FOI Publication Date" ma:description="FOI Publication Date" ma:format="DateTime" ma:internalName="FOIPublicationDate">
      <xsd:simpleType>
        <xsd:restriction base="dms:DateTime"/>
      </xsd:simpleType>
    </xsd:element>
    <xsd:element name="FOIReleasedOnRequest" ma:index="23"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31"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3"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35" ma:taxonomy="true" ma:internalName="d67af1ddf1dc47979d20c0eae491b81b" ma:taxonomyFieldName="fileplanid" ma:displayName="UK Defence File Plan" ma:default=""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36"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37" ma:taxonomy="true" ma:internalName="n1f450bd0d644ca798bdc94626fdef4f" ma:taxonomyFieldName="Subject_x0020_Keywords" ma:displayName="Subject Keywords" ma:default=""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38" ma:taxonomy="true" ma:internalName="i71a74d1f9984201b479cc08077b6323" ma:taxonomyFieldName="Subject_x0020_Category" ma:displayName="Subject Category" ma:default=""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a4ed3a-d2ea-4e20-b71d-14bd99f1df53" elementFormDefault="qualified">
    <xsd:import namespace="http://schemas.microsoft.com/office/2006/documentManagement/types"/>
    <xsd:import namespace="http://schemas.microsoft.com/office/infopath/2007/PartnerControls"/>
    <xsd:element name="Category" ma:index="40" nillable="true"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Minutes"/>
          <xsd:enumeration value="Certificates/Licences"/>
          <xsd:enumeration value="GFE"/>
          <xsd:enumeration value="KPIs"/>
          <xsd:enumeration value="Master Contract"/>
          <xsd:enumeration value="P2P"/>
          <xsd:enumeration value="T&amp;S"/>
          <xsd:enumeration value="TAA"/>
          <xsd:enumeration value="PQQ Documents"/>
          <xsd:enumeration value="PQQ Clarifications"/>
          <xsd:enumeration value="PQQ Responses"/>
          <xsd:enumeration value="PQQ Evalu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PolicyDirtyBag xmlns="microsoft.office.server.policy.changes">
  <Microsoft.Office.RecordsManagement.PolicyFeatures.Expiration op="Change"/>
</PolicyDirtyBag>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FOIReleasedOnRequest xmlns="04738c6d-ecc8-46f1-821f-82e308eab3d9" xsi:nil="true"/>
    <TaxKeywordTaxHTField xmlns="04738c6d-ecc8-46f1-821f-82e308eab3d9">
      <Terms xmlns="http://schemas.microsoft.com/office/infopath/2007/PartnerControls">
        <TermInfo xmlns="http://schemas.microsoft.com/office/infopath/2007/PartnerControls">
          <TermName xmlns="http://schemas.microsoft.com/office/infopath/2007/PartnerControls">Acquisition</TermName>
          <TermId xmlns="http://schemas.microsoft.com/office/infopath/2007/PartnerControls">60aa17b4-54d9-4317-ad86-9f93af634180</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Local_x0020_KeywordsOOB xmlns="a81b736b-95b6-4876-962b-18489d16ea5a"/>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DPAExemption xmlns="04738c6d-ecc8-46f1-821f-82e308eab3d9" xsi:nil="true"/>
    <TaxCatchAll xmlns="04738c6d-ecc8-46f1-821f-82e308eab3d9">
      <Value>118</Value>
      <Value>150</Value>
      <Value>11</Value>
      <Value>43</Value>
      <Value>58</Value>
    </TaxCatchAll>
    <UKProtectiveMarking xmlns="04738c6d-ecc8-46f1-821f-82e308eab3d9">OFFICIAL</UKProtectiveMarking>
    <SecurityDescriptors xmlns="http://schemas.microsoft.com/sharepoint/v3">None</SecurityDescriptors>
    <FOIExemption xmlns="04738c6d-ecc8-46f1-821f-82e308eab3d9">No</FOIExemption>
    <Category xmlns="41a4ed3a-d2ea-4e20-b71d-14bd99f1df53">Master Contract</Category>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2019-07-24T09:45:10+00:00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FOIPublicationDate xmlns="04738c6d-ecc8-46f1-821f-82e308eab3d9" xsi:nil="true"/>
    <wic_System_Copyright xmlns="http://schemas.microsoft.com/sharepoint/v3/fields" xsi:nil="true"/>
  </documentManagement>
</p:properties>
</file>

<file path=customXml/itemProps1.xml><?xml version="1.0" encoding="utf-8"?>
<ds:datastoreItem xmlns:ds="http://schemas.openxmlformats.org/officeDocument/2006/customXml" ds:itemID="{9AA74B54-BE1B-4241-A9EE-0BA00CFE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a81b736b-95b6-4876-962b-18489d16ea5a"/>
    <ds:schemaRef ds:uri="http://schemas.microsoft.com/sharepoint/v3/fields"/>
    <ds:schemaRef ds:uri="41a4ed3a-d2ea-4e20-b71d-14bd99f1d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8CA2A-375D-41F7-A420-39853DA1E05A}">
  <ds:schemaRefs>
    <ds:schemaRef ds:uri="http://schemas.microsoft.com/sharepoint/events"/>
  </ds:schemaRefs>
</ds:datastoreItem>
</file>

<file path=customXml/itemProps3.xml><?xml version="1.0" encoding="utf-8"?>
<ds:datastoreItem xmlns:ds="http://schemas.openxmlformats.org/officeDocument/2006/customXml" ds:itemID="{460E6A5E-8DA3-4600-B72C-7CEBAC7BB5E6}">
  <ds:schemaRefs>
    <ds:schemaRef ds:uri="microsoft.office.server.policy.changes"/>
  </ds:schemaRefs>
</ds:datastoreItem>
</file>

<file path=customXml/itemProps4.xml><?xml version="1.0" encoding="utf-8"?>
<ds:datastoreItem xmlns:ds="http://schemas.openxmlformats.org/officeDocument/2006/customXml" ds:itemID="{B1C0363B-DF42-4C16-871C-4E544C4454A9}">
  <ds:schemaRefs>
    <ds:schemaRef ds:uri="http://schemas.microsoft.com/sharepoint/v3/contenttype/forms"/>
  </ds:schemaRefs>
</ds:datastoreItem>
</file>

<file path=customXml/itemProps5.xml><?xml version="1.0" encoding="utf-8"?>
<ds:datastoreItem xmlns:ds="http://schemas.openxmlformats.org/officeDocument/2006/customXml" ds:itemID="{3FB3CD18-D89F-42AD-8DA4-5C033BB4931A}">
  <ds:schemaRefs>
    <ds:schemaRef ds:uri="Microsoft.SharePoint.Taxonomy.ContentTypeSync"/>
  </ds:schemaRefs>
</ds:datastoreItem>
</file>

<file path=customXml/itemProps6.xml><?xml version="1.0" encoding="utf-8"?>
<ds:datastoreItem xmlns:ds="http://schemas.openxmlformats.org/officeDocument/2006/customXml" ds:itemID="{1D2BC566-8B68-4866-9814-1736E23797D8}">
  <ds:schemaRefs>
    <ds:schemaRef ds:uri="office.server.policy"/>
  </ds:schemaRefs>
</ds:datastoreItem>
</file>

<file path=customXml/itemProps7.xml><?xml version="1.0" encoding="utf-8"?>
<ds:datastoreItem xmlns:ds="http://schemas.openxmlformats.org/officeDocument/2006/customXml" ds:itemID="{98418BA2-C794-4FCE-BE81-4DD9BD8050A1}">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a81b736b-95b6-4876-962b-18489d16ea5a"/>
    <ds:schemaRef ds:uri="http://schemas.microsoft.com/sharepoint/v3"/>
    <ds:schemaRef ds:uri="41a4ed3a-d2ea-4e20-b71d-14bd99f1df5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4044</Words>
  <Characters>23053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Kenyon, Paul Mr (DES Comrcl-CDP234)</dc:creator>
  <cp:keywords>Acquisition</cp:keywords>
  <dc:description/>
  <cp:lastModifiedBy>Wyatt, James C2 (DES Chinook-Comrcl8)</cp:lastModifiedBy>
  <cp:revision>45</cp:revision>
  <dcterms:created xsi:type="dcterms:W3CDTF">2019-07-23T17:20:00Z</dcterms:created>
  <dcterms:modified xsi:type="dcterms:W3CDTF">2019-07-30T07:33:00Z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4" name="ItemRetentionFormula">
    <vt:lpwstr/>
  </property>
  <property fmtid="{D5CDD505-2E9C-101B-9397-08002B2CF9AE}" pid="5" name="TaxKeyword">
    <vt:lpwstr>58;#Acquisition|60aa17b4-54d9-4317-ad86-9f93af634180</vt:lpwstr>
  </property>
  <property fmtid="{D5CDD505-2E9C-101B-9397-08002B2CF9AE}" pid="6" name="Subject Category">
    <vt:lpwstr>150;#Procurement|6628c55f-21f9-4760-89a5-49bc7bc0738e</vt:lpwstr>
  </property>
  <property fmtid="{D5CDD505-2E9C-101B-9397-08002B2CF9AE}" pid="7" name="Subject Keywords">
    <vt:lpwstr>118;#Procurement|74892954-1b5b-4963-ba60-2610e239dbcf</vt:lpwstr>
  </property>
  <property fmtid="{D5CDD505-2E9C-101B-9397-08002B2CF9AE}" pid="8" name="Business Owner">
    <vt:lpwstr>43;#DES|b6cc87e5-3f22-4161-ba68-024eee67cef4</vt:lpwstr>
  </property>
  <property fmtid="{D5CDD505-2E9C-101B-9397-08002B2CF9AE}" pid="9" name="fileplanid">
    <vt:lpwstr>11;#04 Deliver the Unit's objectives|954cf193-6423-4137-9b07-8b4f402d8d43</vt:lpwstr>
  </property>
  <property fmtid="{D5CDD505-2E9C-101B-9397-08002B2CF9AE}" pid="10" name="TitusGUID">
    <vt:lpwstr>a1102ef9-1aaf-4aab-ad48-bcd37990ce2f</vt:lpwstr>
  </property>
  <property fmtid="{D5CDD505-2E9C-101B-9397-08002B2CF9AE}" pid="11" name="THALESClassification">
    <vt:lpwstr>TCB</vt:lpwstr>
  </property>
  <property fmtid="{D5CDD505-2E9C-101B-9397-08002B2CF9AE}" pid="12" name="Sensitivity">
    <vt:lpwstr>HMGO</vt:lpwstr>
  </property>
  <property fmtid="{D5CDD505-2E9C-101B-9397-08002B2CF9AE}" pid="13" name="PD">
    <vt:lpwstr>PDN</vt:lpwstr>
  </property>
  <property fmtid="{D5CDD505-2E9C-101B-9397-08002B2CF9AE}" pid="14" name="EC">
    <vt:lpwstr>ECNA</vt:lpwstr>
  </property>
  <property fmtid="{D5CDD505-2E9C-101B-9397-08002B2CF9AE}" pid="15" name="LC">
    <vt:lpwstr>LCSA</vt:lpwstr>
  </property>
  <property fmtid="{D5CDD505-2E9C-101B-9397-08002B2CF9AE}" pid="16" name="LD">
    <vt:lpwstr>LDCC</vt:lpwstr>
  </property>
  <property fmtid="{D5CDD505-2E9C-101B-9397-08002B2CF9AE}" pid="17" name="AppHF">
    <vt:lpwstr>AHFN</vt:lpwstr>
  </property>
  <property fmtid="{D5CDD505-2E9C-101B-9397-08002B2CF9AE}" pid="18" name="ContentTypeId">
    <vt:lpwstr>0x010100D9D675D6CDED02438DC7CFF78D2F29E4010078FB7A6A5E525D4599CA6F20D8C61CDC</vt:lpwstr>
  </property>
</Properties>
</file>